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r>
        <w:rPr>
          <w:rFonts w:cs="Arial"/>
          <w:b/>
        </w:rPr>
        <w:t xml:space="preserve"> </w:t>
      </w:r>
      <w:r w:rsidR="000F291C">
        <w:rPr>
          <w:rFonts w:cs="Arial"/>
          <w:b/>
        </w:rPr>
        <w:t>SECONDA D</w:t>
      </w:r>
      <w:bookmarkStart w:id="0" w:name="_GoBack"/>
      <w:bookmarkEnd w:id="0"/>
      <w:r>
        <w:rPr>
          <w:rFonts w:cs="Arial"/>
          <w:b/>
        </w:rPr>
        <w:t xml:space="preserve"> AFM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0F291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0F291C">
            <w:rPr>
              <w:b/>
            </w:rPr>
            <w:t>2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r w:rsidR="000F291C">
            <w:rPr>
              <w:b/>
            </w:rPr>
            <w:t>D</w:t>
          </w:r>
          <w:r w:rsidR="008E7386">
            <w:rPr>
              <w:b/>
            </w:rPr>
            <w:t xml:space="preserve"> AFM</w:t>
          </w:r>
        </w:p>
      </w:tc>
    </w:tr>
  </w:tbl>
  <w:p w:rsidR="00921087" w:rsidRDefault="000F291C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291C"/>
    <w:rsid w:val="000F5904"/>
    <w:rsid w:val="000F6BDE"/>
    <w:rsid w:val="001026D2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5</cp:revision>
  <cp:lastPrinted>2015-05-16T06:30:00Z</cp:lastPrinted>
  <dcterms:created xsi:type="dcterms:W3CDTF">2017-06-09T12:05:00Z</dcterms:created>
  <dcterms:modified xsi:type="dcterms:W3CDTF">2018-05-13T09:44:00Z</dcterms:modified>
</cp:coreProperties>
</file>