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EA" w:rsidRDefault="003F49EA" w:rsidP="003F49EA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PROGRAMMA DI ECONOMIA AZIENDALE</w:t>
      </w:r>
    </w:p>
    <w:p w:rsidR="003F49EA" w:rsidRDefault="003F49EA" w:rsidP="003F49EA">
      <w:pPr>
        <w:rPr>
          <w:sz w:val="32"/>
          <w:szCs w:val="32"/>
        </w:rPr>
      </w:pPr>
      <w:r>
        <w:rPr>
          <w:sz w:val="32"/>
          <w:szCs w:val="32"/>
        </w:rPr>
        <w:t xml:space="preserve">AS 2017-2018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Classe IV  A </w:t>
      </w:r>
      <w:proofErr w:type="spellStart"/>
      <w:r>
        <w:rPr>
          <w:sz w:val="32"/>
          <w:szCs w:val="32"/>
        </w:rPr>
        <w:t>Afm</w:t>
      </w:r>
      <w:proofErr w:type="spellEnd"/>
    </w:p>
    <w:p w:rsidR="003F49EA" w:rsidRDefault="003F49EA" w:rsidP="00C4647B">
      <w:pPr>
        <w:jc w:val="right"/>
        <w:rPr>
          <w:sz w:val="32"/>
          <w:szCs w:val="32"/>
        </w:rPr>
      </w:pPr>
    </w:p>
    <w:p w:rsidR="00011125" w:rsidRPr="00F47EB6" w:rsidRDefault="00F47EB6" w:rsidP="00F47EB6">
      <w:pPr>
        <w:jc w:val="both"/>
        <w:rPr>
          <w:sz w:val="32"/>
          <w:szCs w:val="32"/>
        </w:rPr>
      </w:pPr>
      <w:r w:rsidRPr="00F47EB6">
        <w:rPr>
          <w:b/>
          <w:sz w:val="32"/>
          <w:szCs w:val="32"/>
        </w:rPr>
        <w:t>a)</w:t>
      </w:r>
      <w:r w:rsidR="00011125" w:rsidRPr="00F47EB6">
        <w:rPr>
          <w:sz w:val="32"/>
          <w:szCs w:val="32"/>
        </w:rPr>
        <w:t>Acquisto, ammortamento e dismissione dei beni strumentali.</w:t>
      </w:r>
    </w:p>
    <w:p w:rsidR="00FA4745" w:rsidRDefault="00FA474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Esercitazione riepilogativa sulla chiusura e sulla riapertura dei conti.</w:t>
      </w:r>
    </w:p>
    <w:p w:rsidR="007D0F93" w:rsidRDefault="007D0F93" w:rsidP="006E36E8">
      <w:pPr>
        <w:jc w:val="both"/>
        <w:rPr>
          <w:sz w:val="32"/>
          <w:szCs w:val="32"/>
        </w:rPr>
      </w:pPr>
    </w:p>
    <w:p w:rsidR="00011125" w:rsidRDefault="00F47EB6" w:rsidP="007D0F93">
      <w:pPr>
        <w:jc w:val="both"/>
        <w:rPr>
          <w:sz w:val="32"/>
          <w:szCs w:val="32"/>
        </w:rPr>
      </w:pPr>
      <w:r w:rsidRPr="00F47EB6">
        <w:rPr>
          <w:b/>
          <w:sz w:val="32"/>
          <w:szCs w:val="32"/>
        </w:rPr>
        <w:t>b)</w:t>
      </w:r>
      <w:r>
        <w:rPr>
          <w:sz w:val="32"/>
          <w:szCs w:val="32"/>
        </w:rPr>
        <w:t xml:space="preserve"> </w:t>
      </w:r>
      <w:r w:rsidR="00011125">
        <w:rPr>
          <w:sz w:val="32"/>
          <w:szCs w:val="32"/>
        </w:rPr>
        <w:t>Il fattore lavoro come risorsa strategica dell’impresa. Il rapporto di lavoro subordinato ed i suoi principali istituti di applicazione (preavviso, prova, ferie etc.)</w:t>
      </w:r>
    </w:p>
    <w:p w:rsidR="00011125" w:rsidRDefault="0001112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Gli istituti di previdenza e le indennità a loro carico.</w:t>
      </w:r>
    </w:p>
    <w:p w:rsidR="00011125" w:rsidRDefault="0001112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Forme di </w:t>
      </w:r>
      <w:proofErr w:type="spellStart"/>
      <w:r>
        <w:rPr>
          <w:sz w:val="32"/>
          <w:szCs w:val="32"/>
        </w:rPr>
        <w:t>flessibilita’</w:t>
      </w:r>
      <w:proofErr w:type="spellEnd"/>
      <w:r>
        <w:rPr>
          <w:sz w:val="32"/>
          <w:szCs w:val="32"/>
        </w:rPr>
        <w:t xml:space="preserve"> del lavoro.  Gli elementi della retribuzione.</w:t>
      </w:r>
    </w:p>
    <w:p w:rsidR="00011125" w:rsidRDefault="0001112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Calcolo della busta paga e scritture in partita doppia.</w:t>
      </w:r>
    </w:p>
    <w:p w:rsidR="00FA4745" w:rsidRDefault="00FA474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problema della sicurezza sul lavoro e le  metodologie di contenimento del rischio. </w:t>
      </w:r>
    </w:p>
    <w:p w:rsidR="00FA4745" w:rsidRDefault="00FA474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crisi del sistema pensionistico ed i fondi pensione </w:t>
      </w:r>
    </w:p>
    <w:p w:rsidR="00011125" w:rsidRDefault="00F47EB6" w:rsidP="007D0F93">
      <w:pPr>
        <w:jc w:val="both"/>
        <w:rPr>
          <w:sz w:val="32"/>
          <w:szCs w:val="32"/>
        </w:rPr>
      </w:pPr>
      <w:r w:rsidRPr="00F47EB6">
        <w:rPr>
          <w:b/>
          <w:sz w:val="32"/>
          <w:szCs w:val="32"/>
        </w:rPr>
        <w:t>c)</w:t>
      </w:r>
      <w:r>
        <w:rPr>
          <w:sz w:val="32"/>
          <w:szCs w:val="32"/>
        </w:rPr>
        <w:t xml:space="preserve"> </w:t>
      </w:r>
      <w:r w:rsidR="00011125">
        <w:rPr>
          <w:sz w:val="32"/>
          <w:szCs w:val="32"/>
        </w:rPr>
        <w:t>La scelta della forma giuridica.</w:t>
      </w:r>
    </w:p>
    <w:p w:rsidR="00011125" w:rsidRDefault="0001112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Elementi costitutivi delle società di persone. </w:t>
      </w:r>
      <w:r w:rsidR="006E36E8">
        <w:rPr>
          <w:sz w:val="32"/>
          <w:szCs w:val="32"/>
        </w:rPr>
        <w:t>La rilevazione e la destinazione del risultato economico.</w:t>
      </w:r>
    </w:p>
    <w:p w:rsidR="00CB2936" w:rsidRDefault="00CB2936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I finanziamenti dei soci. Le variazioni di capitale sociale.</w:t>
      </w:r>
    </w:p>
    <w:p w:rsidR="00CB2936" w:rsidRDefault="00CB2936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Il trattamento fiscale delle società di persone.</w:t>
      </w:r>
    </w:p>
    <w:p w:rsidR="00CB2936" w:rsidRDefault="00CB2936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costituzione delle </w:t>
      </w:r>
      <w:proofErr w:type="spellStart"/>
      <w:r>
        <w:rPr>
          <w:sz w:val="32"/>
          <w:szCs w:val="32"/>
        </w:rPr>
        <w:t>societa’</w:t>
      </w:r>
      <w:proofErr w:type="spellEnd"/>
      <w:r>
        <w:rPr>
          <w:sz w:val="32"/>
          <w:szCs w:val="32"/>
        </w:rPr>
        <w:t xml:space="preserve"> di capitali. La distribuzione dell’utile di esercizio.</w:t>
      </w:r>
    </w:p>
    <w:p w:rsidR="00CB2936" w:rsidRDefault="00CB2936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La copertura delle perdite societarie.</w:t>
      </w:r>
    </w:p>
    <w:p w:rsidR="00CB2936" w:rsidRDefault="00CB2936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Aumenti e riduzioni di capitale sociale. L’acquisto di azioni proprie.</w:t>
      </w:r>
    </w:p>
    <w:p w:rsidR="00784576" w:rsidRDefault="00784576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La classificazione delle riserve.</w:t>
      </w:r>
    </w:p>
    <w:p w:rsidR="00C4647B" w:rsidRDefault="00784576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L’emissione dei prestiti obb</w:t>
      </w:r>
      <w:r w:rsidR="00C4647B">
        <w:rPr>
          <w:sz w:val="32"/>
          <w:szCs w:val="32"/>
        </w:rPr>
        <w:t>l</w:t>
      </w:r>
      <w:r>
        <w:rPr>
          <w:sz w:val="32"/>
          <w:szCs w:val="32"/>
        </w:rPr>
        <w:t>igazionari, la gestione del prestito</w:t>
      </w:r>
      <w:r w:rsidR="00C4647B">
        <w:rPr>
          <w:sz w:val="32"/>
          <w:szCs w:val="32"/>
        </w:rPr>
        <w:t xml:space="preserve">  e la sua  estinzione.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La fiscalità delle società di capitali.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Aspetti generali delle società cooperative  e delle </w:t>
      </w:r>
      <w:proofErr w:type="spellStart"/>
      <w:r>
        <w:rPr>
          <w:sz w:val="32"/>
          <w:szCs w:val="32"/>
        </w:rPr>
        <w:t>srl</w:t>
      </w:r>
      <w:proofErr w:type="spellEnd"/>
      <w:r>
        <w:rPr>
          <w:sz w:val="32"/>
          <w:szCs w:val="32"/>
        </w:rPr>
        <w:t>.</w:t>
      </w:r>
    </w:p>
    <w:p w:rsidR="00C4647B" w:rsidRDefault="00F47EB6" w:rsidP="007D0F93">
      <w:pPr>
        <w:jc w:val="both"/>
        <w:rPr>
          <w:sz w:val="32"/>
          <w:szCs w:val="32"/>
        </w:rPr>
      </w:pPr>
      <w:r w:rsidRPr="00F47EB6">
        <w:rPr>
          <w:b/>
          <w:sz w:val="32"/>
          <w:szCs w:val="32"/>
        </w:rPr>
        <w:t>d)</w:t>
      </w:r>
      <w:r>
        <w:rPr>
          <w:sz w:val="32"/>
          <w:szCs w:val="32"/>
        </w:rPr>
        <w:t xml:space="preserve"> </w:t>
      </w:r>
      <w:r w:rsidR="00C4647B">
        <w:rPr>
          <w:sz w:val="32"/>
          <w:szCs w:val="32"/>
        </w:rPr>
        <w:t>Il bilancio delle società di capitali.</w:t>
      </w:r>
    </w:p>
    <w:p w:rsidR="00FA4745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Criteri di formazione delle principali poste di bilancio. </w:t>
      </w:r>
    </w:p>
    <w:p w:rsidR="00CB2936" w:rsidRDefault="00FA474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valutazione dei crediti, delle opere in corso, dei beni strumentali e del TFR. </w:t>
      </w:r>
      <w:r w:rsidR="00C4647B">
        <w:rPr>
          <w:sz w:val="32"/>
          <w:szCs w:val="32"/>
        </w:rPr>
        <w:t>La formazione della nota integrativa ed i suoi contenuti tabellari.</w:t>
      </w:r>
      <w:r w:rsidR="00784576">
        <w:rPr>
          <w:sz w:val="32"/>
          <w:szCs w:val="32"/>
        </w:rPr>
        <w:t xml:space="preserve">  </w:t>
      </w:r>
      <w:r w:rsidR="00CB2936">
        <w:rPr>
          <w:sz w:val="32"/>
          <w:szCs w:val="32"/>
        </w:rPr>
        <w:t xml:space="preserve">  </w:t>
      </w:r>
    </w:p>
    <w:p w:rsidR="00011125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Il bilancio abbreviato e delle micro-imprese.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Generalità sul bilancio sociale.</w:t>
      </w:r>
    </w:p>
    <w:p w:rsidR="00FA4745" w:rsidRDefault="00F47EB6" w:rsidP="007D0F93">
      <w:pPr>
        <w:jc w:val="both"/>
        <w:rPr>
          <w:sz w:val="32"/>
          <w:szCs w:val="32"/>
        </w:rPr>
      </w:pPr>
      <w:r w:rsidRPr="00F47EB6">
        <w:rPr>
          <w:b/>
          <w:sz w:val="32"/>
          <w:szCs w:val="32"/>
        </w:rPr>
        <w:t>e)</w:t>
      </w:r>
      <w:r>
        <w:rPr>
          <w:sz w:val="32"/>
          <w:szCs w:val="32"/>
        </w:rPr>
        <w:t xml:space="preserve"> </w:t>
      </w:r>
      <w:r w:rsidR="00FA4745">
        <w:rPr>
          <w:sz w:val="32"/>
          <w:szCs w:val="32"/>
        </w:rPr>
        <w:t>Il fabbisogno finanziario delle imprese.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Il mercato dei capitali ed i soggetti che vi operano.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Il profilo dell’investitore ed i suoi obiettivi.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Significato di quotazione ufficiale. 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Tipologie di investimento e tecniche di negoziazione.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Il passaggio tra i corsi.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Le relazioni  tra corsi, tassi e rischi.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Classificazioni e origine dei titoli del debito pubblico e significato di spread.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Rendimento nominale e rendimento effettivo.</w:t>
      </w:r>
    </w:p>
    <w:p w:rsidR="00C4647B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Concetto di fido e classificazioni.</w:t>
      </w:r>
    </w:p>
    <w:p w:rsidR="004F2671" w:rsidRDefault="00C4647B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Categorie di banche e loro funzioni.</w:t>
      </w:r>
    </w:p>
    <w:p w:rsidR="004F2671" w:rsidRDefault="004F2671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Il leasing ed il factoring.</w:t>
      </w:r>
    </w:p>
    <w:p w:rsidR="004F2671" w:rsidRDefault="004F2671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Depositi bancari e certificati di deposito.</w:t>
      </w:r>
    </w:p>
    <w:p w:rsidR="00C4647B" w:rsidRDefault="004F2671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La gestione del conto corrente di corrispondenza ed il metodo scalare procedimento amburghese.</w:t>
      </w:r>
      <w:r w:rsidR="00C4647B">
        <w:rPr>
          <w:sz w:val="32"/>
          <w:szCs w:val="32"/>
        </w:rPr>
        <w:t xml:space="preserve"> </w:t>
      </w:r>
    </w:p>
    <w:p w:rsidR="00C4647B" w:rsidRDefault="004F2671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La tassazione delle plusvalenze ed i diversi regimi di applicazione.</w:t>
      </w:r>
    </w:p>
    <w:p w:rsidR="003F49EA" w:rsidRDefault="003F49EA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L’accredito delle RIBA con </w:t>
      </w:r>
      <w:proofErr w:type="spellStart"/>
      <w:r>
        <w:rPr>
          <w:sz w:val="32"/>
          <w:szCs w:val="32"/>
        </w:rPr>
        <w:t>sbf</w:t>
      </w:r>
      <w:proofErr w:type="spellEnd"/>
    </w:p>
    <w:p w:rsidR="003F49EA" w:rsidRDefault="003F49EA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Tecniche di quotazione dei cambi.</w:t>
      </w:r>
    </w:p>
    <w:p w:rsidR="004F2671" w:rsidRDefault="00F47EB6" w:rsidP="007D0F93">
      <w:pPr>
        <w:jc w:val="both"/>
        <w:rPr>
          <w:sz w:val="32"/>
          <w:szCs w:val="32"/>
        </w:rPr>
      </w:pPr>
      <w:r w:rsidRPr="00F47EB6">
        <w:rPr>
          <w:b/>
          <w:sz w:val="32"/>
          <w:szCs w:val="32"/>
        </w:rPr>
        <w:t>f)</w:t>
      </w:r>
      <w:r>
        <w:rPr>
          <w:sz w:val="32"/>
          <w:szCs w:val="32"/>
        </w:rPr>
        <w:t xml:space="preserve"> </w:t>
      </w:r>
      <w:r w:rsidR="004F2671">
        <w:rPr>
          <w:sz w:val="32"/>
          <w:szCs w:val="32"/>
        </w:rPr>
        <w:t>Funzioni  del magazzino</w:t>
      </w:r>
      <w:r w:rsidR="00FA4745">
        <w:rPr>
          <w:sz w:val="32"/>
          <w:szCs w:val="32"/>
        </w:rPr>
        <w:t xml:space="preserve"> e tecniche di valutazione delle rimanenze.</w:t>
      </w:r>
    </w:p>
    <w:p w:rsidR="00FA4745" w:rsidRDefault="00FA474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>Calcolo del livello di riordino. Significato e calcolo del lotto economico.</w:t>
      </w:r>
    </w:p>
    <w:p w:rsidR="00FA4745" w:rsidRDefault="00FA4745" w:rsidP="007D0F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budget degli approvvigionamenti. </w:t>
      </w:r>
    </w:p>
    <w:p w:rsidR="004F2671" w:rsidRDefault="004F2671" w:rsidP="006E36E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11125" w:rsidRDefault="00FA4745" w:rsidP="006E36E8">
      <w:pPr>
        <w:jc w:val="both"/>
        <w:rPr>
          <w:sz w:val="32"/>
          <w:szCs w:val="32"/>
        </w:rPr>
      </w:pPr>
      <w:r w:rsidRPr="00F47EB6">
        <w:rPr>
          <w:sz w:val="32"/>
          <w:szCs w:val="32"/>
          <w:u w:val="single"/>
        </w:rPr>
        <w:t xml:space="preserve">Argomenti di </w:t>
      </w:r>
      <w:proofErr w:type="spellStart"/>
      <w:r w:rsidRPr="00F47EB6">
        <w:rPr>
          <w:sz w:val="32"/>
          <w:szCs w:val="32"/>
          <w:u w:val="single"/>
        </w:rPr>
        <w:t>attualita’</w:t>
      </w:r>
      <w:proofErr w:type="spellEnd"/>
      <w:r w:rsidRPr="00F47EB6">
        <w:rPr>
          <w:sz w:val="32"/>
          <w:szCs w:val="32"/>
          <w:u w:val="single"/>
        </w:rPr>
        <w:t xml:space="preserve"> trattati</w:t>
      </w:r>
      <w:r>
        <w:rPr>
          <w:sz w:val="32"/>
          <w:szCs w:val="32"/>
        </w:rPr>
        <w:t xml:space="preserve"> : industria 4.0, </w:t>
      </w:r>
      <w:proofErr w:type="spellStart"/>
      <w:r>
        <w:rPr>
          <w:sz w:val="32"/>
          <w:szCs w:val="32"/>
        </w:rPr>
        <w:t>flat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, misure espansive e restrittive di economica, il ticket sui licenziamenti, il DURC e lo split </w:t>
      </w:r>
      <w:proofErr w:type="spellStart"/>
      <w:r>
        <w:rPr>
          <w:sz w:val="32"/>
          <w:szCs w:val="32"/>
        </w:rPr>
        <w:t>payment</w:t>
      </w:r>
      <w:proofErr w:type="spellEnd"/>
      <w:r>
        <w:rPr>
          <w:sz w:val="32"/>
          <w:szCs w:val="32"/>
        </w:rPr>
        <w:t>.</w:t>
      </w:r>
    </w:p>
    <w:p w:rsidR="003F49EA" w:rsidRDefault="003F49EA" w:rsidP="006E36E8">
      <w:pPr>
        <w:jc w:val="both"/>
        <w:rPr>
          <w:sz w:val="32"/>
          <w:szCs w:val="32"/>
        </w:rPr>
      </w:pPr>
      <w:r w:rsidRPr="00F47EB6">
        <w:rPr>
          <w:sz w:val="32"/>
          <w:szCs w:val="32"/>
          <w:u w:val="single"/>
        </w:rPr>
        <w:t>Esercitazioni di laboratorio informatico</w:t>
      </w:r>
      <w:r>
        <w:rPr>
          <w:sz w:val="32"/>
          <w:szCs w:val="32"/>
        </w:rPr>
        <w:t xml:space="preserve"> : il bilancio ordinario ed abbreviato, il calcolo del TFR, il riparto dell’utile, il VAN</w:t>
      </w:r>
    </w:p>
    <w:p w:rsidR="003F49EA" w:rsidRDefault="003F49EA" w:rsidP="006E36E8">
      <w:pPr>
        <w:jc w:val="both"/>
        <w:rPr>
          <w:sz w:val="32"/>
          <w:szCs w:val="32"/>
        </w:rPr>
      </w:pPr>
    </w:p>
    <w:p w:rsidR="003F49EA" w:rsidRDefault="003F49EA" w:rsidP="006E36E8">
      <w:pPr>
        <w:jc w:val="both"/>
        <w:rPr>
          <w:sz w:val="32"/>
          <w:szCs w:val="32"/>
        </w:rPr>
      </w:pPr>
      <w:r>
        <w:rPr>
          <w:sz w:val="32"/>
          <w:szCs w:val="32"/>
        </w:rPr>
        <w:t>Perugia, 29 Maggio 2018</w:t>
      </w:r>
    </w:p>
    <w:p w:rsidR="003F49EA" w:rsidRDefault="00976182" w:rsidP="006E36E8">
      <w:pPr>
        <w:jc w:val="both"/>
        <w:rPr>
          <w:sz w:val="32"/>
          <w:szCs w:val="32"/>
        </w:rPr>
      </w:pPr>
      <w:r>
        <w:rPr>
          <w:sz w:val="32"/>
          <w:szCs w:val="32"/>
        </w:rPr>
        <w:t>Prof. Stefano SFRAPPA</w:t>
      </w:r>
      <w:bookmarkStart w:id="0" w:name="_GoBack"/>
      <w:bookmarkEnd w:id="0"/>
    </w:p>
    <w:sectPr w:rsidR="003F4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A3F61"/>
    <w:multiLevelType w:val="hybridMultilevel"/>
    <w:tmpl w:val="102CDE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25"/>
    <w:rsid w:val="00011125"/>
    <w:rsid w:val="003F49EA"/>
    <w:rsid w:val="004F2671"/>
    <w:rsid w:val="006E36E8"/>
    <w:rsid w:val="00784576"/>
    <w:rsid w:val="007B78F5"/>
    <w:rsid w:val="007D0F93"/>
    <w:rsid w:val="00976182"/>
    <w:rsid w:val="00C4647B"/>
    <w:rsid w:val="00CB2936"/>
    <w:rsid w:val="00DD5D35"/>
    <w:rsid w:val="00F47EB6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5</cp:revision>
  <dcterms:created xsi:type="dcterms:W3CDTF">2018-05-25T09:44:00Z</dcterms:created>
  <dcterms:modified xsi:type="dcterms:W3CDTF">2018-05-30T06:28:00Z</dcterms:modified>
</cp:coreProperties>
</file>