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a.s. 20</w:t>
      </w:r>
      <w:r w:rsidDel="00000000" w:rsidR="00000000" w:rsidRPr="00000000">
        <w:rPr>
          <w:b w:val="1"/>
          <w:sz w:val="24"/>
          <w:szCs w:val="24"/>
          <w:rtl w:val="0"/>
        </w:rPr>
        <w:t xml:space="preserve">20/2021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 DI ECONOMIA AZIENDALE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INSEGNANTE : Giannantoni Stefania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98" w:firstLine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N. 1  GLI STRUMENTI OPERATIVI PER L’ECONOMIA AZIENDALE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98" w:firstLine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sistemi di misura e</w:t>
      </w:r>
      <w:r w:rsidDel="00000000" w:rsidR="00000000" w:rsidRPr="00000000">
        <w:rPr>
          <w:sz w:val="24"/>
          <w:szCs w:val="24"/>
          <w:rtl w:val="0"/>
        </w:rPr>
        <w:t xml:space="preserve"> 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equivalenze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Relazioni tra grandezze economiche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Elementi di calcolo proporzionale e percentuale : calcoli s</w:t>
      </w:r>
      <w:r w:rsidDel="00000000" w:rsidR="00000000" w:rsidRPr="00000000">
        <w:rPr>
          <w:sz w:val="24"/>
          <w:szCs w:val="24"/>
          <w:rtl w:val="0"/>
        </w:rPr>
        <w:t xml:space="preserve">opracento e sottocento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N.2 UD 1: I FONDAMENTI DELL’   ATTIVITA’ ECONOMICA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L’attività economica e i suoi fondamenti:bisogni e beni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momenti dell’attività economica Produzione ( diretta e indiretta. Fatto</w:t>
      </w:r>
      <w:r w:rsidDel="00000000" w:rsidR="00000000" w:rsidRPr="00000000">
        <w:rPr>
          <w:sz w:val="22"/>
          <w:szCs w:val="22"/>
          <w:rtl w:val="0"/>
        </w:rPr>
        <w:t xml:space="preserve">ri della produzione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scambio- consumo -risparmio- investimento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Le famiglie e le aziende di consumo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" w:firstLine="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Le imprese e le aziende di produzione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" w:firstLine="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 settori economici e le diverse imprese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" w:firstLine="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Gli enti pubblici e le aziende composte. Gli enti non profit e profit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N. 2  UD 2 : L’AZIENDA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L’azienda e la sua organizzazione. Modelli organizzativi di base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funzioni aziendali. Gli organi aziendali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elementi costitutivi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soggetti che operano nell’azienda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giuridico e soggetto economico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sistema azienda ed i suoi rapporti con l’ambiente 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98" w:firstLine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N.3: GLI SCAMBI ECONOMICI DELL’AZIENDA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98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L’azienda e i mercati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scambi tra l’azienda ed i terzi: i contratti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contratto di compravendita e le sue fasi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compravendita nell’aspetto giuridico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compravendita nell’aspetto tecnico :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-le clausole relative alla consegna, all’imballaggio, al pagamento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documenti della compravendita: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Il DDT 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fattura:funzione e struttura - fattura  immediata e differita- compilazione di semplici fatture  con una sola aliquota Iva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L’Imposta sul Valore aggiunto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Caratteri, classificazione  delle operazioni ai fini IVA. La base imponibile IVA. Gli sconti mercantili( condizionati e incondizionati). Le spese accessorie documentate e non documentate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Perugia,  </w:t>
      </w:r>
      <w:r w:rsidDel="00000000" w:rsidR="00000000" w:rsidRPr="00000000">
        <w:rPr>
          <w:sz w:val="24"/>
          <w:szCs w:val="24"/>
          <w:rtl w:val="0"/>
        </w:rPr>
        <w:t xml:space="preserve">21 maggio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4.0" w:type="dxa"/>
        <w:jc w:val="left"/>
        <w:tblInd w:w="0.0" w:type="dxa"/>
        <w:tblLayout w:type="fixed"/>
        <w:tblLook w:val="0000"/>
      </w:tblPr>
      <w:tblGrid>
        <w:gridCol w:w="4592"/>
        <w:gridCol w:w="4592"/>
        <w:tblGridChange w:id="0">
          <w:tblGrid>
            <w:gridCol w:w="4592"/>
            <w:gridCol w:w="4592"/>
          </w:tblGrid>
        </w:tblGridChange>
      </w:tblGrid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GLI ALUNNI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DOCENTE</w:t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Prof.ssa Giannantoni Stefania</w:t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1418" w:top="776" w:left="1593" w:right="12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6680200</wp:posOffset>
              </wp:positionH>
              <wp:positionV relativeFrom="paragraph">
                <wp:posOffset>0</wp:posOffset>
              </wp:positionV>
              <wp:extent cx="72390" cy="15494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14568" y="3707293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6680200</wp:posOffset>
              </wp:positionH>
              <wp:positionV relativeFrom="paragraph">
                <wp:posOffset>0</wp:posOffset>
              </wp:positionV>
              <wp:extent cx="72390" cy="154940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390" cy="154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186.0" w:type="dxa"/>
      <w:jc w:val="left"/>
      <w:tblInd w:w="0.0" w:type="dxa"/>
      <w:tblLayout w:type="fixed"/>
      <w:tblLook w:val="0000"/>
    </w:tblPr>
    <w:tblGrid>
      <w:gridCol w:w="5160"/>
      <w:gridCol w:w="4026"/>
      <w:tblGridChange w:id="0">
        <w:tblGrid>
          <w:gridCol w:w="5160"/>
          <w:gridCol w:w="4026"/>
        </w:tblGrid>
      </w:tblGridChange>
    </w:tblGrid>
    <w:tr>
      <w:tc>
        <w:tcPr>
          <w:shd w:fill="auto" w:val="clear"/>
          <w:vAlign w:val="top"/>
        </w:tcPr>
        <w:p w:rsidR="00000000" w:rsidDel="00000000" w:rsidP="00000000" w:rsidRDefault="00000000" w:rsidRPr="00000000" w14:paraId="000000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right" w:pos="8789"/>
            </w:tabs>
            <w:spacing w:after="60" w:before="0" w:line="240" w:lineRule="auto"/>
            <w:ind w:left="0" w:right="36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I.T</w:t>
          </w:r>
          <w:r w:rsidDel="00000000" w:rsidR="00000000" w:rsidRPr="00000000">
            <w:rPr>
              <w:b w:val="1"/>
              <w:rtl w:val="0"/>
            </w:rPr>
            <w:t xml:space="preserve">.E.T Aldo Capitini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3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right" w:pos="8789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Classe 1^ sez. </w:t>
          </w:r>
          <w:r w:rsidDel="00000000" w:rsidR="00000000" w:rsidRPr="00000000">
            <w:rPr>
              <w:b w:val="1"/>
              <w:rtl w:val="0"/>
            </w:rPr>
            <w:t xml:space="preserve">A AFM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13730" cy="309245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89135" y="3625378"/>
                        <a:ext cx="5713730" cy="309245"/>
                        <a:chOff x="2489135" y="3625378"/>
                        <a:chExt cx="5713730" cy="309245"/>
                      </a:xfrm>
                    </wpg:grpSpPr>
                    <wpg:grpSp>
                      <wpg:cNvGrpSpPr/>
                      <wpg:grpSpPr>
                        <a:xfrm>
                          <a:off x="2489135" y="3625378"/>
                          <a:ext cx="5713730" cy="309245"/>
                          <a:chOff x="0" y="0"/>
                          <a:chExt cx="8997" cy="486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8975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8997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0" y="55"/>
                            <a:ext cx="8585" cy="92"/>
                          </a:xfrm>
                          <a:prstGeom prst="straightConnector1">
                            <a:avLst/>
                          </a:prstGeom>
                          <a:noFill/>
                          <a:ln cap="rnd" cmpd="sng" w="572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13730" cy="30924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3730" cy="309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Predefinito">
    <w:name w:val="Predefinito"/>
    <w:next w:val="Predefini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Intestazione1">
    <w:name w:val="Intestazione 1"/>
    <w:basedOn w:val="Predefinito"/>
    <w:next w:val="Predefini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Intestazione2">
    <w:name w:val="Intestazione 2"/>
    <w:basedOn w:val="Predefinito"/>
    <w:next w:val="Predefini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character" w:styleId="Absatz-Standardschriftart0">
    <w:name w:val="Absatz-Standardschriftart"/>
    <w:next w:val="Absatz-Standardschriftart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z1">
    <w:name w:val="WW8Num26z1"/>
    <w:next w:val="WW8Num26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6z2">
    <w:name w:val="WW8Num26z2"/>
    <w:next w:val="WW8Num2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odipagina">
    <w:name w:val="Numero di pagina"/>
    <w:basedOn w:val="Car.predefinitoparagrafo"/>
    <w:next w:val="Numerodi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dellanota">
    <w:name w:val="Carattere della nota"/>
    <w:basedOn w:val="Car.predefinitoparagrafo"/>
    <w:next w:val="Caratteredellanot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TitoloCarattere">
    <w:name w:val="Titolo Carattere"/>
    <w:basedOn w:val="Car.predefinitoparagrafo"/>
    <w:next w:val="TitoloCarattere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Intestazione">
    <w:name w:val="Intestazione"/>
    <w:basedOn w:val="Predefinito"/>
    <w:next w:val="Corpo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Mangal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testo">
    <w:name w:val="Corpo testo"/>
    <w:basedOn w:val="Predefinito"/>
    <w:next w:val="Corpotes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Predefinito"/>
    <w:next w:val="Didascali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Predefinito"/>
    <w:next w:val="I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Rigad'intestazione">
    <w:name w:val="Riga d'intestazione"/>
    <w:basedOn w:val="Predefinito"/>
    <w:next w:val="Rigad'intestazione"/>
    <w:autoRedefine w:val="0"/>
    <w:hidden w:val="0"/>
    <w:qFormat w:val="0"/>
    <w:pPr>
      <w:widowControl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Predefinito"/>
    <w:next w:val="Pièdipagina"/>
    <w:autoRedefine w:val="0"/>
    <w:hidden w:val="0"/>
    <w:qFormat w:val="0"/>
    <w:pPr>
      <w:widowControl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Notaapièpagina">
    <w:name w:val="Nota a piè pagina"/>
    <w:basedOn w:val="Predefinito"/>
    <w:next w:val="Notaapièpagin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itolo">
    <w:name w:val="Titolo"/>
    <w:basedOn w:val="Predefinito"/>
    <w:next w:val="Sottotitol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Sottotitolo">
    <w:name w:val="Sottotitolo"/>
    <w:basedOn w:val="Intestazione"/>
    <w:next w:val="Corpo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Paragrafoelenco">
    <w:name w:val="Paragrafo elenco"/>
    <w:basedOn w:val="Predefinito"/>
    <w:next w:val="Paragrafoelenco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="720" w:right="0" w:leftChars="-1" w:rightChars="0" w:firstLine="0" w:firstLineChars="-1"/>
      <w:jc w:val="left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Predefinito"/>
    <w:next w:val="Contenutotabel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Contenutocornice">
    <w:name w:val="Contenuto cornice"/>
    <w:basedOn w:val="Corpotesto"/>
    <w:next w:val="Contenutocornice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v/2enqapWvS4hJZX8aGlaWeNfA==">AMUW2mWXvA6qkX2aprjk9INJM/TzZQqaXFTCzXJ4yOKHm7ouk1mramWqJfu3gOykymD1OSsRC8BGzBm6z10PfOWuH5DVhy0fRZRgcGxzRSqK2m1VnkXd6nI=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2010-05-24T14:44:00Z</dcterms:created>
  <dc:creator>orlandi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