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36" w:rsidRDefault="00C41536">
      <w:r>
        <w:t xml:space="preserve">II </w:t>
      </w:r>
      <w:r w:rsidR="00D04014">
        <w:t xml:space="preserve">  </w:t>
      </w:r>
      <w:r>
        <w:t xml:space="preserve"> </w:t>
      </w:r>
      <w:r w:rsidR="002530EA">
        <w:t xml:space="preserve"> B </w:t>
      </w:r>
      <w:proofErr w:type="spellStart"/>
      <w:r>
        <w:t>Afm</w:t>
      </w:r>
      <w:proofErr w:type="spellEnd"/>
      <w:r>
        <w:t xml:space="preserve"> </w:t>
      </w:r>
      <w:r>
        <w:tab/>
      </w:r>
      <w:r>
        <w:tab/>
      </w:r>
      <w:r>
        <w:tab/>
        <w:t>PROGRAMMA di ECONOMIA    AZIENDALE             AS 2020 / 2021</w:t>
      </w:r>
    </w:p>
    <w:p w:rsidR="00C41536" w:rsidRDefault="00C41536"/>
    <w:p w:rsidR="00C41536" w:rsidRDefault="00C41536"/>
    <w:p w:rsidR="00C41536" w:rsidRDefault="00C41536">
      <w:r>
        <w:t xml:space="preserve">Ripasso esercizi sul calcolo percentuale,  </w:t>
      </w:r>
      <w:proofErr w:type="spellStart"/>
      <w:r>
        <w:t>sopracento</w:t>
      </w:r>
      <w:proofErr w:type="spellEnd"/>
      <w:r>
        <w:t xml:space="preserve"> e </w:t>
      </w:r>
      <w:proofErr w:type="spellStart"/>
      <w:r>
        <w:t>sottocento</w:t>
      </w:r>
      <w:proofErr w:type="spellEnd"/>
      <w:r>
        <w:t xml:space="preserve"> nonché sviluppo dei calcoli nella fattura.  </w:t>
      </w:r>
    </w:p>
    <w:p w:rsidR="00C41536" w:rsidRDefault="00C41536">
      <w:r>
        <w:t>Le operazioni di gestione, i fatti interni ed esterni.</w:t>
      </w:r>
    </w:p>
    <w:p w:rsidR="00C41536" w:rsidRDefault="00C41536">
      <w:r>
        <w:t>La costituzione dell’azienda e le fonti di finanziamento.</w:t>
      </w:r>
    </w:p>
    <w:p w:rsidR="00C41536" w:rsidRDefault="00C41536">
      <w:r>
        <w:t>Gli investimenti ed il patrimonio. Concetto di reddito di esercizio.</w:t>
      </w:r>
    </w:p>
    <w:p w:rsidR="00E727EC" w:rsidRDefault="00C41536">
      <w:r>
        <w:t xml:space="preserve">Lo schema base dello stato patrimoniale e del  conto economico. </w:t>
      </w:r>
    </w:p>
    <w:p w:rsidR="00C41536" w:rsidRDefault="00C41536">
      <w:r>
        <w:t>Concetto di interesse. Formule dirette ed inverse (con tempo espresso in anni, mesi o giorni).</w:t>
      </w:r>
    </w:p>
    <w:p w:rsidR="00C41536" w:rsidRDefault="00C41536">
      <w:r>
        <w:t>Il montante. Formula diretta e formule inverse.</w:t>
      </w:r>
    </w:p>
    <w:p w:rsidR="00C41536" w:rsidRDefault="00C41536">
      <w:r>
        <w:t>Concetto di sconto commerciale e differenze con lo  sconto mercantile.</w:t>
      </w:r>
    </w:p>
    <w:p w:rsidR="00C41536" w:rsidRDefault="00C41536">
      <w:r>
        <w:t>Definizione di valore attuale e formule inverse.</w:t>
      </w:r>
    </w:p>
    <w:p w:rsidR="00C41536" w:rsidRDefault="00C41536">
      <w:r>
        <w:t>La scadenza comune stabilita e la scadenza adeguata.</w:t>
      </w:r>
    </w:p>
    <w:p w:rsidR="00C41536" w:rsidRDefault="00C41536">
      <w:r>
        <w:t>I libretti a risparmio libero.</w:t>
      </w:r>
    </w:p>
    <w:p w:rsidR="00D04014" w:rsidRDefault="00D04014">
      <w:r>
        <w:t>Il pagamento del prezzo nelle operazioni  commerciali ed il ruolo delle banche</w:t>
      </w:r>
    </w:p>
    <w:p w:rsidR="00D04014" w:rsidRDefault="00D04014">
      <w:r>
        <w:t>L’assegno bancario e la girata. L’azione di protesto.</w:t>
      </w:r>
    </w:p>
    <w:p w:rsidR="00D04014" w:rsidRDefault="00D04014">
      <w:r>
        <w:t>L’assegno circolare ed i pagamenti attraverso bonifici bancari.</w:t>
      </w:r>
    </w:p>
    <w:p w:rsidR="00D04014" w:rsidRDefault="00D04014">
      <w:r>
        <w:t>Le carte di pagamento.</w:t>
      </w:r>
    </w:p>
    <w:p w:rsidR="00D04014" w:rsidRDefault="00D04014">
      <w:r>
        <w:t xml:space="preserve">Le caratteristiche dei titoli cambiari. </w:t>
      </w:r>
    </w:p>
    <w:p w:rsidR="00D04014" w:rsidRDefault="00D04014">
      <w:r>
        <w:t xml:space="preserve">La cambiale </w:t>
      </w:r>
      <w:proofErr w:type="spellStart"/>
      <w:r>
        <w:t>paghero’</w:t>
      </w:r>
      <w:proofErr w:type="spellEnd"/>
      <w:r>
        <w:t xml:space="preserve"> e la cambiale tratta.</w:t>
      </w:r>
    </w:p>
    <w:p w:rsidR="00D04014" w:rsidRDefault="00D04014">
      <w:r>
        <w:t>Tratta  con  due soli soggetti e tipi di scadenza nelle cambiali.</w:t>
      </w:r>
    </w:p>
    <w:p w:rsidR="00D04014" w:rsidRDefault="00D04014">
      <w:r>
        <w:t>L’avallo.</w:t>
      </w:r>
    </w:p>
    <w:p w:rsidR="00D04014" w:rsidRDefault="00D04014"/>
    <w:p w:rsidR="00D04014" w:rsidRDefault="00D04014">
      <w:r>
        <w:t xml:space="preserve">Perugia,      </w:t>
      </w:r>
      <w:r w:rsidR="002530EA">
        <w:t>7</w:t>
      </w:r>
      <w:r>
        <w:t>/06/2021</w:t>
      </w:r>
      <w:r>
        <w:tab/>
      </w:r>
      <w:r>
        <w:tab/>
      </w:r>
      <w:r>
        <w:tab/>
      </w:r>
      <w:r>
        <w:tab/>
      </w:r>
      <w:r>
        <w:tab/>
        <w:t>Prof. Stefano SFRAPPA</w:t>
      </w:r>
    </w:p>
    <w:p w:rsidR="00C41536" w:rsidRDefault="00D04014" w:rsidP="002530EA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C41536">
        <w:t xml:space="preserve"> </w:t>
      </w:r>
    </w:p>
    <w:sectPr w:rsidR="00C41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536"/>
    <w:rsid w:val="002530EA"/>
    <w:rsid w:val="00C41536"/>
    <w:rsid w:val="00D04014"/>
    <w:rsid w:val="00E7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Profreg</dc:creator>
  <cp:lastModifiedBy>Profreg</cp:lastModifiedBy>
  <cp:revision>2</cp:revision>
  <dcterms:created xsi:type="dcterms:W3CDTF">2021-06-07T06:54:00Z</dcterms:created>
  <dcterms:modified xsi:type="dcterms:W3CDTF">2021-06-07T06:54:00Z</dcterms:modified>
</cp:coreProperties>
</file>