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DA7967" w14:textId="77777777" w:rsidR="00C4203E" w:rsidRPr="00274E8E" w:rsidRDefault="003C11ED" w:rsidP="00274E8E">
      <w:pPr>
        <w:pStyle w:val="Titolo"/>
        <w:rPr>
          <w:rFonts w:ascii="Arial" w:hAnsi="Arial" w:cs="Arial"/>
          <w:szCs w:val="24"/>
        </w:rPr>
      </w:pPr>
      <w:r w:rsidRPr="00274E8E">
        <w:rPr>
          <w:rFonts w:ascii="Arial" w:hAnsi="Arial" w:cs="Arial"/>
          <w:szCs w:val="24"/>
        </w:rPr>
        <w:t>ISTITUTO TECNICO ECONOMICO TECNOLOGICO ALDO CAPITINI</w:t>
      </w:r>
    </w:p>
    <w:p w14:paraId="0C703F89" w14:textId="77777777" w:rsidR="00C4203E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PERUGIA</w:t>
      </w:r>
    </w:p>
    <w:p w14:paraId="49421973" w14:textId="77777777" w:rsidR="00274E8E" w:rsidRPr="00274E8E" w:rsidRDefault="00274E8E" w:rsidP="00274E8E">
      <w:pPr>
        <w:pStyle w:val="Corpotesto"/>
        <w:jc w:val="center"/>
        <w:rPr>
          <w:rFonts w:ascii="Arial" w:hAnsi="Arial" w:cs="Arial"/>
        </w:rPr>
      </w:pPr>
    </w:p>
    <w:p w14:paraId="07D730D7" w14:textId="77777777" w:rsidR="00C4203E" w:rsidRPr="00274E8E" w:rsidRDefault="00C4203E" w:rsidP="00274E8E">
      <w:pPr>
        <w:pStyle w:val="Titolo"/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PROGRAMMA DI ECONOMIA AZIENDALE</w:t>
      </w:r>
    </w:p>
    <w:p w14:paraId="65795656" w14:textId="09D584E6" w:rsidR="003C11ED" w:rsidRPr="00274E8E" w:rsidRDefault="003C11ED" w:rsidP="00274E8E">
      <w:pPr>
        <w:pStyle w:val="Sottotitolo"/>
        <w:rPr>
          <w:rFonts w:ascii="Arial" w:hAnsi="Arial" w:cs="Arial"/>
        </w:rPr>
      </w:pPr>
      <w:r w:rsidRPr="00274E8E">
        <w:rPr>
          <w:rFonts w:ascii="Arial" w:hAnsi="Arial" w:cs="Arial"/>
        </w:rPr>
        <w:t>IV°</w:t>
      </w:r>
      <w:r w:rsidR="00A402BC">
        <w:rPr>
          <w:rFonts w:ascii="Arial" w:hAnsi="Arial" w:cs="Arial"/>
        </w:rPr>
        <w:t>A</w:t>
      </w:r>
      <w:r w:rsidRPr="00274E8E">
        <w:rPr>
          <w:rFonts w:ascii="Arial" w:hAnsi="Arial" w:cs="Arial"/>
        </w:rPr>
        <w:t xml:space="preserve"> S.I.A.</w:t>
      </w:r>
    </w:p>
    <w:p w14:paraId="7AF1FDDA" w14:textId="73DEA447" w:rsidR="003C11ED" w:rsidRPr="00274E8E" w:rsidRDefault="003C11ED" w:rsidP="00274E8E">
      <w:pPr>
        <w:pStyle w:val="Corpotesto"/>
        <w:jc w:val="center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A.S. 20</w:t>
      </w:r>
      <w:r w:rsidR="00A402BC">
        <w:rPr>
          <w:rFonts w:ascii="Arial" w:hAnsi="Arial" w:cs="Arial"/>
          <w:b/>
        </w:rPr>
        <w:t>20</w:t>
      </w:r>
      <w:r w:rsidRPr="00274E8E">
        <w:rPr>
          <w:rFonts w:ascii="Arial" w:hAnsi="Arial" w:cs="Arial"/>
          <w:b/>
        </w:rPr>
        <w:t>/20</w:t>
      </w:r>
      <w:r w:rsidR="00887006">
        <w:rPr>
          <w:rFonts w:ascii="Arial" w:hAnsi="Arial" w:cs="Arial"/>
          <w:b/>
        </w:rPr>
        <w:t>2</w:t>
      </w:r>
      <w:r w:rsidR="00A402BC">
        <w:rPr>
          <w:rFonts w:ascii="Arial" w:hAnsi="Arial" w:cs="Arial"/>
          <w:b/>
        </w:rPr>
        <w:t>1</w:t>
      </w:r>
    </w:p>
    <w:p w14:paraId="30A48184" w14:textId="77777777" w:rsidR="008A51D8" w:rsidRPr="00274E8E" w:rsidRDefault="008A51D8" w:rsidP="00274E8E">
      <w:pPr>
        <w:pStyle w:val="Corpotesto"/>
        <w:jc w:val="both"/>
        <w:rPr>
          <w:rFonts w:ascii="Arial" w:hAnsi="Arial" w:cs="Arial"/>
          <w:b/>
        </w:rPr>
      </w:pPr>
    </w:p>
    <w:p w14:paraId="32097F65" w14:textId="77777777" w:rsidR="00C4203E" w:rsidRPr="00274E8E" w:rsidRDefault="004A73A4" w:rsidP="00274E8E">
      <w:pPr>
        <w:pStyle w:val="Titolo1"/>
        <w:numPr>
          <w:ilvl w:val="0"/>
          <w:numId w:val="0"/>
        </w:numPr>
        <w:tabs>
          <w:tab w:val="left" w:pos="360"/>
        </w:tabs>
        <w:jc w:val="both"/>
        <w:rPr>
          <w:rFonts w:ascii="Arial" w:hAnsi="Arial" w:cs="Arial"/>
          <w:b/>
          <w:sz w:val="24"/>
        </w:rPr>
      </w:pPr>
      <w:r w:rsidRPr="00274E8E">
        <w:rPr>
          <w:rFonts w:ascii="Arial" w:hAnsi="Arial" w:cs="Arial"/>
          <w:b/>
          <w:bCs/>
          <w:sz w:val="24"/>
        </w:rPr>
        <w:t>INSEGNANTE</w:t>
      </w:r>
      <w:r w:rsidR="00C4203E" w:rsidRPr="00274E8E">
        <w:rPr>
          <w:rFonts w:ascii="Arial" w:hAnsi="Arial" w:cs="Arial"/>
          <w:b/>
          <w:bCs/>
          <w:sz w:val="24"/>
        </w:rPr>
        <w:t>:</w:t>
      </w:r>
      <w:r w:rsidRPr="00274E8E">
        <w:rPr>
          <w:rFonts w:ascii="Arial" w:hAnsi="Arial" w:cs="Arial"/>
          <w:b/>
          <w:bCs/>
          <w:sz w:val="24"/>
        </w:rPr>
        <w:t xml:space="preserve"> </w:t>
      </w:r>
      <w:r w:rsidR="00C4203E" w:rsidRPr="00274E8E">
        <w:rPr>
          <w:rFonts w:ascii="Arial" w:hAnsi="Arial" w:cs="Arial"/>
          <w:b/>
          <w:sz w:val="24"/>
        </w:rPr>
        <w:t>CALZOLARI MANUELA</w:t>
      </w:r>
    </w:p>
    <w:p w14:paraId="31690262" w14:textId="77777777" w:rsidR="00C4203E" w:rsidRPr="00274E8E" w:rsidRDefault="00C4203E" w:rsidP="00274E8E">
      <w:pPr>
        <w:jc w:val="both"/>
        <w:rPr>
          <w:rFonts w:ascii="Arial" w:hAnsi="Arial" w:cs="Arial"/>
        </w:rPr>
      </w:pPr>
    </w:p>
    <w:p w14:paraId="248D4863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DALL’INVENTARIO DI ESERCIZIO ALLA CHIUSURA DEI CONTI</w:t>
      </w:r>
    </w:p>
    <w:p w14:paraId="5B1ECF30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47FF3A61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obbiettivi fondamentali della Contabilit</w:t>
      </w:r>
      <w:r w:rsidR="004A73A4" w:rsidRPr="00274E8E">
        <w:rPr>
          <w:rFonts w:ascii="Arial" w:hAnsi="Arial" w:cs="Arial"/>
          <w:b/>
        </w:rPr>
        <w:t>à</w:t>
      </w:r>
      <w:r w:rsidRPr="00274E8E">
        <w:rPr>
          <w:rFonts w:ascii="Arial" w:hAnsi="Arial" w:cs="Arial"/>
          <w:b/>
        </w:rPr>
        <w:t xml:space="preserve"> Generale</w:t>
      </w:r>
    </w:p>
    <w:p w14:paraId="256F8231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Valutazioni di bilancio e Inventario d’esercizio</w:t>
      </w:r>
    </w:p>
    <w:p w14:paraId="41E25B4E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Dai valori di conto ai valori di bilancio</w:t>
      </w:r>
    </w:p>
    <w:p w14:paraId="23D5A072" w14:textId="77777777" w:rsidR="00474084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dei valori finanziari e i relativi assestamenti</w:t>
      </w:r>
      <w:r w:rsidR="00474084" w:rsidRPr="00274E8E">
        <w:rPr>
          <w:rFonts w:ascii="Arial" w:hAnsi="Arial" w:cs="Arial"/>
          <w:b/>
        </w:rPr>
        <w:t xml:space="preserve"> (completamento-integrazione)</w:t>
      </w:r>
    </w:p>
    <w:p w14:paraId="5578F879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delle rimanenze e le scritture di rettificazione</w:t>
      </w:r>
    </w:p>
    <w:p w14:paraId="1CE1299A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L’inventario dei fattori pluriennali e l’ammortamento</w:t>
      </w:r>
    </w:p>
    <w:p w14:paraId="0505C527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riepilogo dei componenti del reddito di esercizio</w:t>
      </w:r>
    </w:p>
    <w:p w14:paraId="4969123A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rilevazione del risultato economico</w:t>
      </w:r>
    </w:p>
    <w:p w14:paraId="5EED2997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destinazione del risultato economico</w:t>
      </w:r>
    </w:p>
    <w:p w14:paraId="4B615C9F" w14:textId="77777777" w:rsidR="00C4203E" w:rsidRPr="00274E8E" w:rsidRDefault="00C4203E" w:rsidP="00274E8E">
      <w:pPr>
        <w:pStyle w:val="Paragrafoelenco"/>
        <w:numPr>
          <w:ilvl w:val="0"/>
          <w:numId w:val="36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chiusura generale dei conti.</w:t>
      </w:r>
    </w:p>
    <w:p w14:paraId="712B26A3" w14:textId="77777777" w:rsidR="008A51D8" w:rsidRPr="00274E8E" w:rsidRDefault="008A51D8" w:rsidP="00274E8E">
      <w:pPr>
        <w:ind w:left="360"/>
        <w:jc w:val="both"/>
        <w:rPr>
          <w:rFonts w:ascii="Arial" w:hAnsi="Arial" w:cs="Arial"/>
          <w:b/>
        </w:rPr>
      </w:pPr>
    </w:p>
    <w:p w14:paraId="1F76241E" w14:textId="77777777" w:rsidR="005B1002" w:rsidRDefault="005B1002" w:rsidP="00274E8E">
      <w:pPr>
        <w:ind w:left="360"/>
        <w:jc w:val="both"/>
        <w:rPr>
          <w:rFonts w:ascii="Arial" w:hAnsi="Arial" w:cs="Arial"/>
          <w:b/>
        </w:rPr>
      </w:pPr>
    </w:p>
    <w:p w14:paraId="125451C4" w14:textId="77777777" w:rsidR="00B50205" w:rsidRPr="00274E8E" w:rsidRDefault="00B50205" w:rsidP="00274E8E">
      <w:pPr>
        <w:ind w:left="360"/>
        <w:jc w:val="both"/>
        <w:rPr>
          <w:rFonts w:ascii="Arial" w:hAnsi="Arial" w:cs="Arial"/>
          <w:b/>
        </w:rPr>
      </w:pPr>
    </w:p>
    <w:p w14:paraId="47D18EE4" w14:textId="77777777" w:rsidR="008A51D8" w:rsidRDefault="008A51D8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BILANCIO DI ESERCIZIO (art. 2435 bis</w:t>
      </w:r>
      <w:r w:rsidR="00972EBE" w:rsidRPr="00274E8E">
        <w:rPr>
          <w:rFonts w:ascii="Arial" w:hAnsi="Arial" w:cs="Arial"/>
          <w:b/>
        </w:rPr>
        <w:t xml:space="preserve"> C.C.)</w:t>
      </w:r>
    </w:p>
    <w:p w14:paraId="4D638DA1" w14:textId="77777777" w:rsidR="00274E8E" w:rsidRPr="00274E8E" w:rsidRDefault="00274E8E" w:rsidP="00274E8E">
      <w:pPr>
        <w:jc w:val="both"/>
        <w:rPr>
          <w:rFonts w:ascii="Arial" w:hAnsi="Arial" w:cs="Arial"/>
          <w:b/>
        </w:rPr>
      </w:pPr>
    </w:p>
    <w:p w14:paraId="7F3D3A4B" w14:textId="77777777"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Stato Patrimoniale</w:t>
      </w:r>
    </w:p>
    <w:p w14:paraId="6AF24328" w14:textId="77777777"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Conto Economico</w:t>
      </w:r>
    </w:p>
    <w:p w14:paraId="6B0755BB" w14:textId="77777777" w:rsidR="008A51D8" w:rsidRPr="00274E8E" w:rsidRDefault="008A51D8" w:rsidP="00274E8E">
      <w:pPr>
        <w:pStyle w:val="Paragrafoelenco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formazione dei prospetti del Bilancio di Esercizio</w:t>
      </w:r>
    </w:p>
    <w:p w14:paraId="1370DF0C" w14:textId="77777777" w:rsidR="008A51D8" w:rsidRPr="00274E8E" w:rsidRDefault="008A51D8" w:rsidP="00274E8E">
      <w:pPr>
        <w:jc w:val="both"/>
        <w:rPr>
          <w:rFonts w:ascii="Arial" w:hAnsi="Arial" w:cs="Arial"/>
          <w:b/>
        </w:rPr>
      </w:pPr>
    </w:p>
    <w:p w14:paraId="6C29896D" w14:textId="77777777" w:rsidR="00C4203E" w:rsidRDefault="00C4203E" w:rsidP="00274E8E">
      <w:pPr>
        <w:jc w:val="both"/>
        <w:rPr>
          <w:rFonts w:ascii="Arial" w:hAnsi="Arial" w:cs="Arial"/>
          <w:b/>
        </w:rPr>
      </w:pPr>
    </w:p>
    <w:p w14:paraId="108A1209" w14:textId="77777777" w:rsidR="00B50205" w:rsidRPr="00274E8E" w:rsidRDefault="00B50205" w:rsidP="00274E8E">
      <w:pPr>
        <w:jc w:val="both"/>
        <w:rPr>
          <w:rFonts w:ascii="Arial" w:hAnsi="Arial" w:cs="Arial"/>
          <w:b/>
        </w:rPr>
      </w:pPr>
    </w:p>
    <w:p w14:paraId="1BE2AB6E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RIAPERTURA"/>
        </w:smartTagPr>
        <w:smartTag w:uri="urn:schemas-microsoft-com:office:smarttags" w:element="PersonName">
          <w:smartTagPr>
            <w:attr w:name="ProductID" w:val="LA RIAPERTURA DEI"/>
          </w:smartTagPr>
          <w:r w:rsidRPr="00274E8E">
            <w:rPr>
              <w:rFonts w:ascii="Arial" w:hAnsi="Arial" w:cs="Arial"/>
              <w:b/>
            </w:rPr>
            <w:t>LA RIAPERTURA</w:t>
          </w:r>
        </w:smartTag>
        <w:r w:rsidRPr="00274E8E">
          <w:rPr>
            <w:rFonts w:ascii="Arial" w:hAnsi="Arial" w:cs="Arial"/>
            <w:b/>
          </w:rPr>
          <w:t xml:space="preserve"> DEI</w:t>
        </w:r>
      </w:smartTag>
      <w:r w:rsidRPr="00274E8E">
        <w:rPr>
          <w:rFonts w:ascii="Arial" w:hAnsi="Arial" w:cs="Arial"/>
          <w:b/>
        </w:rPr>
        <w:t xml:space="preserve"> CONTI</w:t>
      </w:r>
    </w:p>
    <w:p w14:paraId="61D74B5D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1B7315AA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di riapertura dei conti</w:t>
      </w:r>
    </w:p>
    <w:p w14:paraId="2912DD4C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delle esistenze iniziali di magazzino</w:t>
      </w:r>
    </w:p>
    <w:p w14:paraId="53C06B79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Risconti iniziali</w:t>
      </w:r>
    </w:p>
    <w:p w14:paraId="17E7EA02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Lo storno dei Ratei iniziali</w:t>
      </w:r>
    </w:p>
    <w:p w14:paraId="37091B87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fatture da ricevere e le fatture da emettere</w:t>
      </w:r>
    </w:p>
    <w:p w14:paraId="7371EAD9" w14:textId="77777777" w:rsidR="00C4203E" w:rsidRPr="00274E8E" w:rsidRDefault="00C4203E" w:rsidP="00274E8E">
      <w:pPr>
        <w:pStyle w:val="Paragrafoelenco"/>
        <w:numPr>
          <w:ilvl w:val="0"/>
          <w:numId w:val="3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funzionamento dei fondi per rischi ed oneri.</w:t>
      </w:r>
    </w:p>
    <w:p w14:paraId="744B7ABE" w14:textId="77777777" w:rsidR="008A51D8" w:rsidRDefault="008A51D8" w:rsidP="00274E8E">
      <w:pPr>
        <w:ind w:left="360"/>
        <w:jc w:val="both"/>
        <w:rPr>
          <w:rFonts w:ascii="Arial" w:hAnsi="Arial" w:cs="Arial"/>
          <w:b/>
        </w:rPr>
      </w:pPr>
    </w:p>
    <w:p w14:paraId="0EB0CB3B" w14:textId="77777777"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14:paraId="2F7141D2" w14:textId="77777777"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14:paraId="26F6CF49" w14:textId="77777777"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14:paraId="657AED9F" w14:textId="77777777" w:rsidR="00677251" w:rsidRDefault="00677251" w:rsidP="00274E8E">
      <w:pPr>
        <w:ind w:left="360"/>
        <w:jc w:val="both"/>
        <w:rPr>
          <w:rFonts w:ascii="Arial" w:hAnsi="Arial" w:cs="Arial"/>
          <w:b/>
        </w:rPr>
      </w:pPr>
    </w:p>
    <w:p w14:paraId="37FADF41" w14:textId="77777777" w:rsidR="00677251" w:rsidRPr="00274E8E" w:rsidRDefault="00677251" w:rsidP="00274E8E">
      <w:pPr>
        <w:ind w:left="360"/>
        <w:jc w:val="both"/>
        <w:rPr>
          <w:rFonts w:ascii="Arial" w:hAnsi="Arial" w:cs="Arial"/>
          <w:b/>
        </w:rPr>
      </w:pPr>
    </w:p>
    <w:p w14:paraId="2E538912" w14:textId="77777777" w:rsidR="00274E8E" w:rsidRDefault="00274E8E" w:rsidP="00274E8E">
      <w:pPr>
        <w:jc w:val="both"/>
        <w:rPr>
          <w:rFonts w:ascii="Arial" w:hAnsi="Arial" w:cs="Arial"/>
          <w:b/>
          <w:u w:val="single"/>
        </w:rPr>
      </w:pPr>
    </w:p>
    <w:p w14:paraId="55BE43D1" w14:textId="7A546AF2" w:rsidR="00C4203E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FORME E STRUTTURE AZIENDALI</w:t>
      </w:r>
    </w:p>
    <w:p w14:paraId="1397CFEF" w14:textId="77777777" w:rsidR="00A402BC" w:rsidRPr="00677251" w:rsidRDefault="00A402BC" w:rsidP="008542EE">
      <w:pPr>
        <w:rPr>
          <w:rFonts w:ascii="Arial" w:hAnsi="Arial" w:cs="Arial"/>
          <w:b/>
          <w:u w:val="single"/>
        </w:rPr>
      </w:pPr>
    </w:p>
    <w:p w14:paraId="7F3C7F51" w14:textId="77777777"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14:paraId="4EED30D3" w14:textId="6613EA54" w:rsidR="004E3C00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DALLE IMPRESE INDIVIDUALI ALLE SOCIETA’: L</w:t>
      </w:r>
      <w:r w:rsidR="00A402BC">
        <w:rPr>
          <w:rFonts w:ascii="Arial" w:hAnsi="Arial" w:cs="Arial"/>
          <w:b/>
        </w:rPr>
        <w:t>A FORMA GIURIDICA DELLE AZIENDE</w:t>
      </w:r>
    </w:p>
    <w:p w14:paraId="7C76E5CA" w14:textId="77777777" w:rsidR="004E3C00" w:rsidRPr="00274E8E" w:rsidRDefault="004E3C00" w:rsidP="00274E8E">
      <w:pPr>
        <w:jc w:val="both"/>
        <w:rPr>
          <w:rFonts w:ascii="Arial" w:hAnsi="Arial" w:cs="Arial"/>
          <w:b/>
        </w:rPr>
      </w:pPr>
    </w:p>
    <w:p w14:paraId="704ABE28" w14:textId="77777777" w:rsidR="00C93893" w:rsidRPr="00274E8E" w:rsidRDefault="00C93893" w:rsidP="00274E8E">
      <w:pPr>
        <w:jc w:val="both"/>
        <w:rPr>
          <w:rFonts w:ascii="Arial" w:hAnsi="Arial" w:cs="Arial"/>
          <w:b/>
        </w:rPr>
      </w:pPr>
    </w:p>
    <w:p w14:paraId="7E6E0315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SOCIETA’ DI CAPITALI</w:t>
      </w:r>
    </w:p>
    <w:p w14:paraId="5D7934E3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0DEED6D6" w14:textId="77777777" w:rsidR="00C4203E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società per azioni: caratteri generali e modelli di governance</w:t>
      </w:r>
    </w:p>
    <w:p w14:paraId="1EB49893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costituzione delle società per azioni</w:t>
      </w:r>
    </w:p>
    <w:p w14:paraId="114E0829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L’utile d’esercizio e la sua destinazione nelle s.p.a.</w:t>
      </w:r>
    </w:p>
    <w:p w14:paraId="799BCEAE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Casi particolari di riparto dell’utile d’esercizio</w:t>
      </w:r>
    </w:p>
    <w:p w14:paraId="6954D57B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copertura delle perdite d’esercizio</w:t>
      </w:r>
    </w:p>
    <w:p w14:paraId="768EBBA7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Gli aumenti di Capitale sociale</w:t>
      </w:r>
    </w:p>
    <w:p w14:paraId="5CC1EC0E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riduzioni di capitale e l’acquisto di azioni proprie</w:t>
      </w:r>
    </w:p>
    <w:p w14:paraId="1689AEA1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riserve: concetto e tipologie</w:t>
      </w:r>
    </w:p>
    <w:p w14:paraId="3AFD0C4A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L’emissione dei prestiti obbligazionari</w:t>
      </w:r>
    </w:p>
    <w:p w14:paraId="18CD3665" w14:textId="77777777" w:rsidR="005D0A73" w:rsidRPr="00274E8E" w:rsidRDefault="005D0A73" w:rsidP="00274E8E">
      <w:pPr>
        <w:pStyle w:val="Paragrafoelenco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Il servizio del prestito e gli assestamenti di fine periodo </w:t>
      </w:r>
    </w:p>
    <w:p w14:paraId="13AC8D6C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5DBA1BB5" w14:textId="25119520" w:rsidR="00C4203E" w:rsidRDefault="00C4203E" w:rsidP="00274E8E">
      <w:pPr>
        <w:jc w:val="both"/>
        <w:rPr>
          <w:rFonts w:ascii="Arial" w:hAnsi="Arial" w:cs="Arial"/>
          <w:b/>
        </w:rPr>
      </w:pPr>
    </w:p>
    <w:p w14:paraId="2E92A2BA" w14:textId="4A797297" w:rsidR="00A402BC" w:rsidRDefault="00A402BC" w:rsidP="00274E8E">
      <w:pPr>
        <w:jc w:val="both"/>
        <w:rPr>
          <w:rFonts w:ascii="Arial" w:hAnsi="Arial" w:cs="Arial"/>
          <w:b/>
        </w:rPr>
      </w:pPr>
    </w:p>
    <w:p w14:paraId="302DED76" w14:textId="07B5AD1B" w:rsidR="00A402BC" w:rsidRDefault="00A402BC" w:rsidP="00274E8E">
      <w:pPr>
        <w:jc w:val="both"/>
        <w:rPr>
          <w:rFonts w:ascii="Arial" w:hAnsi="Arial" w:cs="Arial"/>
          <w:b/>
        </w:rPr>
      </w:pPr>
    </w:p>
    <w:p w14:paraId="5FBE9EA7" w14:textId="77777777" w:rsidR="00A402BC" w:rsidRDefault="00A402BC" w:rsidP="00274E8E">
      <w:pPr>
        <w:jc w:val="both"/>
        <w:rPr>
          <w:rFonts w:ascii="Arial" w:hAnsi="Arial" w:cs="Arial"/>
          <w:b/>
        </w:rPr>
      </w:pPr>
    </w:p>
    <w:p w14:paraId="0CB0EBD8" w14:textId="77777777" w:rsidR="00A402BC" w:rsidRPr="00274E8E" w:rsidRDefault="00A402BC" w:rsidP="00274E8E">
      <w:pPr>
        <w:jc w:val="both"/>
        <w:rPr>
          <w:rFonts w:ascii="Arial" w:hAnsi="Arial" w:cs="Arial"/>
          <w:b/>
        </w:rPr>
      </w:pPr>
    </w:p>
    <w:p w14:paraId="47C5E6CA" w14:textId="77777777" w:rsidR="00C4203E" w:rsidRPr="00677251" w:rsidRDefault="00C4203E" w:rsidP="00274E8E">
      <w:pPr>
        <w:jc w:val="both"/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DELLE RISORSE UMANE</w:t>
      </w:r>
      <w:r w:rsidR="00474084" w:rsidRPr="00677251">
        <w:rPr>
          <w:rFonts w:ascii="Arial" w:hAnsi="Arial" w:cs="Arial"/>
          <w:b/>
          <w:u w:val="single"/>
        </w:rPr>
        <w:t xml:space="preserve"> E IL MERCATO DEL LAVOR</w:t>
      </w:r>
      <w:r w:rsidR="00E3224C" w:rsidRPr="00677251">
        <w:rPr>
          <w:rFonts w:ascii="Arial" w:hAnsi="Arial" w:cs="Arial"/>
          <w:b/>
          <w:u w:val="single"/>
        </w:rPr>
        <w:t>O</w:t>
      </w:r>
    </w:p>
    <w:p w14:paraId="0E33ACC7" w14:textId="77777777" w:rsidR="00C4203E" w:rsidRPr="00677251" w:rsidRDefault="00C4203E" w:rsidP="00274E8E">
      <w:pPr>
        <w:jc w:val="both"/>
        <w:rPr>
          <w:rFonts w:ascii="Arial" w:hAnsi="Arial" w:cs="Arial"/>
          <w:b/>
          <w:u w:val="single"/>
        </w:rPr>
      </w:pPr>
    </w:p>
    <w:p w14:paraId="6F77F627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682B2848" w14:textId="77777777" w:rsidR="00C4203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fattore lavoro come risorsa strategica dell’impresa</w:t>
      </w:r>
    </w:p>
    <w:p w14:paraId="5AB54492" w14:textId="77777777"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rapporto di lavoro subordinato e le sue forme</w:t>
      </w:r>
    </w:p>
    <w:p w14:paraId="77147CE3" w14:textId="77777777"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pianificazione delle risorse umane</w:t>
      </w:r>
    </w:p>
    <w:p w14:paraId="68080739" w14:textId="77777777"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ricerca e la selezione del personale</w:t>
      </w:r>
    </w:p>
    <w:p w14:paraId="170A122A" w14:textId="77777777" w:rsidR="00187F5E" w:rsidRPr="00274E8E" w:rsidRDefault="00187F5E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L’assunzione, la formazione e l’addestramento </w:t>
      </w:r>
      <w:r w:rsidR="006B0C19" w:rsidRPr="00274E8E">
        <w:rPr>
          <w:rFonts w:ascii="Arial" w:hAnsi="Arial" w:cs="Arial"/>
          <w:b/>
        </w:rPr>
        <w:t>del personale</w:t>
      </w:r>
    </w:p>
    <w:p w14:paraId="7867A3C8" w14:textId="77777777"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L’amministrazione dei rapporti di lavoro</w:t>
      </w:r>
    </w:p>
    <w:p w14:paraId="3B031748" w14:textId="77777777"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forme e gli elementi delle retribuzioni</w:t>
      </w:r>
    </w:p>
    <w:p w14:paraId="00A10717" w14:textId="77777777"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Il sistema delle assicurazioni sociali</w:t>
      </w:r>
    </w:p>
    <w:p w14:paraId="3C99C058" w14:textId="77777777"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ritenute fiscali e le detrazioni d’imposta</w:t>
      </w:r>
    </w:p>
    <w:p w14:paraId="7174B247" w14:textId="77777777"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liquidazione delle retribuzioni e la busta paga</w:t>
      </w:r>
    </w:p>
    <w:p w14:paraId="24E84FF2" w14:textId="77777777" w:rsidR="006B0C19" w:rsidRPr="00274E8E" w:rsidRDefault="006B0C19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in P.D. relative alle retribuzioni e agli oneri previdenziali e assicurativi</w:t>
      </w:r>
    </w:p>
    <w:p w14:paraId="7F4FBE04" w14:textId="77777777" w:rsidR="005E29CD" w:rsidRPr="00274E8E" w:rsidRDefault="005E29CD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scritture in P.D. relative al trattamento di fine rapporto</w:t>
      </w:r>
    </w:p>
    <w:p w14:paraId="3139AE1E" w14:textId="77777777" w:rsidR="005E29CD" w:rsidRPr="00274E8E" w:rsidRDefault="005E29CD" w:rsidP="00274E8E">
      <w:pPr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voci relative al personale nel bilancio d’esercizio</w:t>
      </w:r>
    </w:p>
    <w:p w14:paraId="45091104" w14:textId="7777777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07DE9D13" w14:textId="7777777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023C947C" w14:textId="7777777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7EC07C58" w14:textId="4210CDC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19B32FD9" w14:textId="0A3F6889" w:rsidR="00A402BC" w:rsidRDefault="00A402BC" w:rsidP="00274E8E">
      <w:pPr>
        <w:jc w:val="both"/>
        <w:rPr>
          <w:rFonts w:ascii="Arial" w:hAnsi="Arial" w:cs="Arial"/>
          <w:b/>
          <w:u w:val="single"/>
        </w:rPr>
      </w:pPr>
    </w:p>
    <w:p w14:paraId="3D99F4EF" w14:textId="56565242" w:rsidR="00A402BC" w:rsidRDefault="00A402BC" w:rsidP="00274E8E">
      <w:pPr>
        <w:jc w:val="both"/>
        <w:rPr>
          <w:rFonts w:ascii="Arial" w:hAnsi="Arial" w:cs="Arial"/>
          <w:b/>
          <w:u w:val="single"/>
        </w:rPr>
      </w:pPr>
    </w:p>
    <w:p w14:paraId="489E9B39" w14:textId="77777777" w:rsidR="00A402BC" w:rsidRDefault="00A402BC" w:rsidP="00274E8E">
      <w:pPr>
        <w:jc w:val="both"/>
        <w:rPr>
          <w:rFonts w:ascii="Arial" w:hAnsi="Arial" w:cs="Arial"/>
          <w:b/>
          <w:u w:val="single"/>
        </w:rPr>
      </w:pPr>
    </w:p>
    <w:p w14:paraId="396F4311" w14:textId="7777777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7C6CA9D4" w14:textId="77777777" w:rsidR="00677251" w:rsidRDefault="00677251" w:rsidP="00274E8E">
      <w:pPr>
        <w:jc w:val="both"/>
        <w:rPr>
          <w:rFonts w:ascii="Arial" w:hAnsi="Arial" w:cs="Arial"/>
          <w:b/>
          <w:u w:val="single"/>
        </w:rPr>
      </w:pPr>
    </w:p>
    <w:p w14:paraId="6FBC353B" w14:textId="77777777" w:rsidR="00C4203E" w:rsidRPr="00677251" w:rsidRDefault="00C4203E" w:rsidP="008542EE">
      <w:pPr>
        <w:rPr>
          <w:rFonts w:ascii="Arial" w:hAnsi="Arial" w:cs="Arial"/>
          <w:b/>
          <w:u w:val="single"/>
        </w:rPr>
      </w:pPr>
      <w:r w:rsidRPr="00677251">
        <w:rPr>
          <w:rFonts w:ascii="Arial" w:hAnsi="Arial" w:cs="Arial"/>
          <w:b/>
          <w:u w:val="single"/>
        </w:rPr>
        <w:t>LA GESTIONE DEI BENI STRUMENTALI</w:t>
      </w:r>
    </w:p>
    <w:p w14:paraId="22530528" w14:textId="77777777"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14:paraId="65F99896" w14:textId="77777777" w:rsidR="00C4203E" w:rsidRPr="00274E8E" w:rsidRDefault="00C4203E" w:rsidP="00274E8E">
      <w:pPr>
        <w:jc w:val="both"/>
        <w:rPr>
          <w:rFonts w:ascii="Arial" w:hAnsi="Arial" w:cs="Arial"/>
          <w:b/>
          <w:u w:val="single"/>
        </w:rPr>
      </w:pPr>
    </w:p>
    <w:p w14:paraId="335F9027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FUNZIONE STRATEGICA E MODI DI ACQUISIZIONE</w:t>
      </w:r>
    </w:p>
    <w:p w14:paraId="742A03F4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0AE6950A" w14:textId="77777777"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</w:t>
      </w:r>
      <w:r w:rsidR="006313EC" w:rsidRPr="00274E8E">
        <w:rPr>
          <w:rFonts w:ascii="Arial" w:hAnsi="Arial" w:cs="Arial"/>
          <w:b/>
        </w:rPr>
        <w:t>i</w:t>
      </w:r>
      <w:r w:rsidRPr="00274E8E">
        <w:rPr>
          <w:rFonts w:ascii="Arial" w:hAnsi="Arial" w:cs="Arial"/>
          <w:b/>
        </w:rPr>
        <w:t>: caratteristiche e funzione strategica</w:t>
      </w:r>
    </w:p>
    <w:p w14:paraId="4AF05B9A" w14:textId="77777777"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Classificazione dei beni strumentali</w:t>
      </w:r>
    </w:p>
    <w:p w14:paraId="01F6FAEA" w14:textId="77777777" w:rsidR="00C4203E" w:rsidRPr="00274E8E" w:rsidRDefault="00C4203E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L’acquisizione dei beni strumentali</w:t>
      </w:r>
    </w:p>
    <w:p w14:paraId="7B049FEC" w14:textId="77777777"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Le operazioni di leasing: aspetti tecnici, economici e contabili</w:t>
      </w:r>
    </w:p>
    <w:p w14:paraId="7B78146C" w14:textId="77777777"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L’acquisizione delle immobilizzazioni immateriali</w:t>
      </w:r>
    </w:p>
    <w:p w14:paraId="48B47589" w14:textId="77777777"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costi connessi all’utilizzazione dei beni strumentali</w:t>
      </w:r>
    </w:p>
    <w:p w14:paraId="4E0DDDD0" w14:textId="77777777"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dismissione dei beni strumentali: le cessioni a titolo oneroso</w:t>
      </w:r>
    </w:p>
    <w:p w14:paraId="050354A0" w14:textId="77777777"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La dismissione dei beni strumentali: la radiazione e la perdita</w:t>
      </w:r>
    </w:p>
    <w:p w14:paraId="6BD22C5A" w14:textId="77777777" w:rsidR="00655283" w:rsidRPr="00274E8E" w:rsidRDefault="00655283" w:rsidP="00274E8E">
      <w:pPr>
        <w:numPr>
          <w:ilvl w:val="0"/>
          <w:numId w:val="21"/>
        </w:num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I beni strumentali nel Bilancio di esercizio.</w:t>
      </w:r>
    </w:p>
    <w:p w14:paraId="78FC7BAB" w14:textId="77777777" w:rsidR="002300DC" w:rsidRPr="00274E8E" w:rsidRDefault="002300DC" w:rsidP="00274E8E">
      <w:pPr>
        <w:jc w:val="both"/>
        <w:rPr>
          <w:rFonts w:ascii="Arial" w:hAnsi="Arial" w:cs="Arial"/>
          <w:b/>
        </w:rPr>
      </w:pPr>
    </w:p>
    <w:p w14:paraId="09213C72" w14:textId="77777777" w:rsidR="00E3224C" w:rsidRPr="00274E8E" w:rsidRDefault="00E3224C" w:rsidP="00274E8E">
      <w:pPr>
        <w:jc w:val="both"/>
        <w:rPr>
          <w:rFonts w:ascii="Arial" w:hAnsi="Arial" w:cs="Arial"/>
          <w:b/>
        </w:rPr>
      </w:pPr>
    </w:p>
    <w:p w14:paraId="5B18957D" w14:textId="77777777" w:rsidR="00B80B2C" w:rsidRPr="00274E8E" w:rsidRDefault="00B80B2C" w:rsidP="00274E8E">
      <w:pPr>
        <w:jc w:val="both"/>
        <w:rPr>
          <w:rFonts w:ascii="Arial" w:hAnsi="Arial" w:cs="Arial"/>
          <w:b/>
        </w:rPr>
      </w:pPr>
    </w:p>
    <w:p w14:paraId="41571109" w14:textId="77777777" w:rsidR="00C4203E" w:rsidRPr="00274E8E" w:rsidRDefault="00C4203E" w:rsidP="00274E8E">
      <w:pPr>
        <w:jc w:val="both"/>
        <w:rPr>
          <w:rFonts w:ascii="Arial" w:hAnsi="Arial" w:cs="Arial"/>
          <w:b/>
        </w:rPr>
      </w:pPr>
    </w:p>
    <w:p w14:paraId="443553D2" w14:textId="77777777" w:rsidR="00E759DA" w:rsidRDefault="004541E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  <w:b/>
        </w:rPr>
        <w:t>Si dichiara che il presente programma è stato condiviso con gli alunni</w:t>
      </w:r>
      <w:r w:rsidR="00C4203E" w:rsidRPr="00274E8E">
        <w:rPr>
          <w:rFonts w:ascii="Arial" w:hAnsi="Arial" w:cs="Arial"/>
        </w:rPr>
        <w:t xml:space="preserve">     </w:t>
      </w:r>
    </w:p>
    <w:p w14:paraId="4CDD790D" w14:textId="77777777" w:rsidR="00677251" w:rsidRDefault="00677251" w:rsidP="00274E8E">
      <w:pPr>
        <w:jc w:val="both"/>
        <w:rPr>
          <w:rFonts w:ascii="Arial" w:hAnsi="Arial" w:cs="Arial"/>
        </w:rPr>
      </w:pPr>
    </w:p>
    <w:p w14:paraId="6779D8CA" w14:textId="77777777" w:rsidR="00677251" w:rsidRPr="00274E8E" w:rsidRDefault="00677251" w:rsidP="00274E8E">
      <w:pPr>
        <w:jc w:val="both"/>
        <w:rPr>
          <w:rFonts w:ascii="Arial" w:hAnsi="Arial" w:cs="Arial"/>
        </w:rPr>
      </w:pPr>
    </w:p>
    <w:p w14:paraId="487E9AE5" w14:textId="333B83A9" w:rsidR="00C4203E" w:rsidRPr="00274E8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>Perugia,</w:t>
      </w:r>
      <w:r w:rsidR="008C5D32" w:rsidRPr="00274E8E">
        <w:rPr>
          <w:rFonts w:ascii="Arial" w:hAnsi="Arial" w:cs="Arial"/>
          <w:b/>
        </w:rPr>
        <w:t xml:space="preserve"> </w:t>
      </w:r>
      <w:r w:rsidR="00887006">
        <w:rPr>
          <w:rFonts w:ascii="Arial" w:hAnsi="Arial" w:cs="Arial"/>
          <w:b/>
        </w:rPr>
        <w:t>2</w:t>
      </w:r>
      <w:r w:rsidR="00A402BC">
        <w:rPr>
          <w:rFonts w:ascii="Arial" w:hAnsi="Arial" w:cs="Arial"/>
          <w:b/>
        </w:rPr>
        <w:t>9</w:t>
      </w:r>
      <w:r w:rsidRPr="00274E8E">
        <w:rPr>
          <w:rFonts w:ascii="Arial" w:hAnsi="Arial" w:cs="Arial"/>
          <w:b/>
        </w:rPr>
        <w:t>/0</w:t>
      </w:r>
      <w:r w:rsidR="00724FC4" w:rsidRPr="00274E8E">
        <w:rPr>
          <w:rFonts w:ascii="Arial" w:hAnsi="Arial" w:cs="Arial"/>
          <w:b/>
        </w:rPr>
        <w:t>5</w:t>
      </w:r>
      <w:r w:rsidRPr="00274E8E">
        <w:rPr>
          <w:rFonts w:ascii="Arial" w:hAnsi="Arial" w:cs="Arial"/>
          <w:b/>
        </w:rPr>
        <w:t>/20</w:t>
      </w:r>
      <w:r w:rsidR="00887006">
        <w:rPr>
          <w:rFonts w:ascii="Arial" w:hAnsi="Arial" w:cs="Arial"/>
          <w:b/>
        </w:rPr>
        <w:t>2</w:t>
      </w:r>
      <w:r w:rsidR="00A402BC">
        <w:rPr>
          <w:rFonts w:ascii="Arial" w:hAnsi="Arial" w:cs="Arial"/>
          <w:b/>
        </w:rPr>
        <w:t>1</w:t>
      </w:r>
      <w:r w:rsidR="00C4203E" w:rsidRPr="00274E8E">
        <w:rPr>
          <w:rFonts w:ascii="Arial" w:hAnsi="Arial" w:cs="Arial"/>
        </w:rPr>
        <w:t xml:space="preserve">                                             </w:t>
      </w:r>
      <w:r w:rsidRPr="00274E8E">
        <w:rPr>
          <w:rFonts w:ascii="Arial" w:hAnsi="Arial" w:cs="Arial"/>
        </w:rPr>
        <w:t xml:space="preserve">  </w:t>
      </w:r>
      <w:r w:rsidR="008542EE">
        <w:rPr>
          <w:rFonts w:ascii="Arial" w:hAnsi="Arial" w:cs="Arial"/>
        </w:rPr>
        <w:t xml:space="preserve">   </w:t>
      </w:r>
      <w:r w:rsidR="008542EE">
        <w:rPr>
          <w:rFonts w:ascii="Arial" w:hAnsi="Arial" w:cs="Arial"/>
        </w:rPr>
        <w:tab/>
      </w:r>
      <w:r w:rsidRPr="00274E8E">
        <w:rPr>
          <w:rFonts w:ascii="Arial" w:hAnsi="Arial" w:cs="Arial"/>
          <w:b/>
        </w:rPr>
        <w:t>IL DOCENTE</w:t>
      </w:r>
      <w:r w:rsidR="00C4203E" w:rsidRPr="00274E8E">
        <w:rPr>
          <w:rFonts w:ascii="Arial" w:hAnsi="Arial" w:cs="Arial"/>
        </w:rPr>
        <w:t xml:space="preserve">                      </w:t>
      </w:r>
      <w:r w:rsidRPr="00274E8E">
        <w:rPr>
          <w:rFonts w:ascii="Arial" w:hAnsi="Arial" w:cs="Arial"/>
        </w:rPr>
        <w:t xml:space="preserve"> </w:t>
      </w:r>
    </w:p>
    <w:p w14:paraId="3C09110B" w14:textId="77777777" w:rsidR="00C4203E" w:rsidRPr="00274E8E" w:rsidRDefault="00C4203E" w:rsidP="00274E8E">
      <w:pPr>
        <w:jc w:val="both"/>
        <w:rPr>
          <w:rFonts w:ascii="Arial" w:hAnsi="Arial" w:cs="Arial"/>
        </w:rPr>
      </w:pPr>
      <w:r w:rsidRPr="00274E8E">
        <w:rPr>
          <w:rFonts w:ascii="Arial" w:hAnsi="Arial" w:cs="Arial"/>
        </w:rPr>
        <w:t xml:space="preserve">                                        </w:t>
      </w:r>
      <w:r w:rsidR="00E759DA" w:rsidRPr="00274E8E">
        <w:rPr>
          <w:rFonts w:ascii="Arial" w:hAnsi="Arial" w:cs="Arial"/>
        </w:rPr>
        <w:t xml:space="preserve"> </w:t>
      </w:r>
      <w:r w:rsidR="00CA34E1" w:rsidRPr="00274E8E">
        <w:rPr>
          <w:rFonts w:ascii="Arial" w:hAnsi="Arial" w:cs="Arial"/>
        </w:rPr>
        <w:t xml:space="preserve">      </w:t>
      </w:r>
    </w:p>
    <w:p w14:paraId="42DFA245" w14:textId="77777777" w:rsidR="00C4203E" w:rsidRDefault="00E759DA" w:rsidP="00274E8E">
      <w:pPr>
        <w:jc w:val="both"/>
        <w:rPr>
          <w:rFonts w:ascii="Arial" w:hAnsi="Arial" w:cs="Arial"/>
          <w:b/>
        </w:rPr>
      </w:pPr>
      <w:r w:rsidRPr="00274E8E">
        <w:rPr>
          <w:rFonts w:ascii="Arial" w:hAnsi="Arial" w:cs="Arial"/>
          <w:b/>
        </w:rPr>
        <w:t xml:space="preserve">                                                                                     </w:t>
      </w:r>
      <w:r w:rsidR="008542EE">
        <w:rPr>
          <w:rFonts w:ascii="Arial" w:hAnsi="Arial" w:cs="Arial"/>
          <w:b/>
        </w:rPr>
        <w:tab/>
        <w:t xml:space="preserve">  </w:t>
      </w:r>
      <w:r w:rsidRPr="00274E8E">
        <w:rPr>
          <w:rFonts w:ascii="Arial" w:hAnsi="Arial" w:cs="Arial"/>
          <w:b/>
        </w:rPr>
        <w:t>Prof.</w:t>
      </w:r>
      <w:r w:rsidR="008542EE">
        <w:rPr>
          <w:rFonts w:ascii="Arial" w:hAnsi="Arial" w:cs="Arial"/>
          <w:b/>
        </w:rPr>
        <w:t>ssa</w:t>
      </w:r>
    </w:p>
    <w:p w14:paraId="186111A7" w14:textId="77777777" w:rsidR="00E74BE4" w:rsidRPr="00B50205" w:rsidRDefault="00677251" w:rsidP="00B50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CALZOLARI MANU</w:t>
      </w:r>
      <w:r w:rsidR="00B50205">
        <w:rPr>
          <w:rFonts w:ascii="Arial" w:hAnsi="Arial" w:cs="Arial"/>
          <w:b/>
        </w:rPr>
        <w:t>ELA</w:t>
      </w:r>
      <w:r w:rsidR="00CA34E1" w:rsidRPr="00274E8E">
        <w:rPr>
          <w:rFonts w:ascii="Arial" w:hAnsi="Arial" w:cs="Arial"/>
        </w:rPr>
        <w:t xml:space="preserve">            </w:t>
      </w:r>
    </w:p>
    <w:p w14:paraId="5EEEEC50" w14:textId="77777777" w:rsidR="00E74BE4" w:rsidRDefault="00E74BE4" w:rsidP="00274E8E">
      <w:pPr>
        <w:pStyle w:val="Titolo2"/>
        <w:numPr>
          <w:ilvl w:val="0"/>
          <w:numId w:val="0"/>
        </w:numPr>
        <w:tabs>
          <w:tab w:val="left" w:pos="360"/>
        </w:tabs>
        <w:ind w:left="360"/>
        <w:rPr>
          <w:rFonts w:ascii="Arial" w:hAnsi="Arial" w:cs="Arial"/>
        </w:rPr>
      </w:pPr>
      <w:r w:rsidRPr="00274E8E">
        <w:rPr>
          <w:rFonts w:ascii="Arial" w:hAnsi="Arial" w:cs="Arial"/>
        </w:rPr>
        <w:t>Gli alunni</w:t>
      </w:r>
    </w:p>
    <w:p w14:paraId="0EEC9F31" w14:textId="77777777" w:rsidR="008542EE" w:rsidRPr="008542EE" w:rsidRDefault="008542EE" w:rsidP="008542EE"/>
    <w:sectPr w:rsidR="008542EE" w:rsidRPr="008542EE" w:rsidSect="00274E8E">
      <w:headerReference w:type="default" r:id="rId8"/>
      <w:footerReference w:type="default" r:id="rId9"/>
      <w:footnotePr>
        <w:pos w:val="beneathText"/>
      </w:footnotePr>
      <w:pgSz w:w="11905" w:h="16837"/>
      <w:pgMar w:top="851" w:right="907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A423" w14:textId="77777777" w:rsidR="0022377E" w:rsidRDefault="0022377E" w:rsidP="00584222">
      <w:r>
        <w:separator/>
      </w:r>
    </w:p>
  </w:endnote>
  <w:endnote w:type="continuationSeparator" w:id="0">
    <w:p w14:paraId="716732A1" w14:textId="77777777" w:rsidR="0022377E" w:rsidRDefault="0022377E" w:rsidP="005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C552" w14:textId="77777777" w:rsidR="006D4415" w:rsidRDefault="00BF252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415">
      <w:rPr>
        <w:noProof/>
      </w:rPr>
      <w:t>3</w:t>
    </w:r>
    <w:r>
      <w:rPr>
        <w:noProof/>
      </w:rPr>
      <w:fldChar w:fldCharType="end"/>
    </w:r>
  </w:p>
  <w:p w14:paraId="6E71B2C1" w14:textId="77777777" w:rsidR="006D4415" w:rsidRDefault="006D44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9FC7" w14:textId="77777777" w:rsidR="0022377E" w:rsidRDefault="0022377E" w:rsidP="00584222">
      <w:r>
        <w:separator/>
      </w:r>
    </w:p>
  </w:footnote>
  <w:footnote w:type="continuationSeparator" w:id="0">
    <w:p w14:paraId="7263F365" w14:textId="77777777" w:rsidR="0022377E" w:rsidRDefault="0022377E" w:rsidP="0058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CCE" w14:textId="77777777"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</w:p>
  <w:p w14:paraId="4A90187F" w14:textId="77777777" w:rsidR="00584222" w:rsidRDefault="00584222">
    <w:pPr>
      <w:pStyle w:val="Intestazione"/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                                                                                         </w:t>
    </w:r>
  </w:p>
  <w:p w14:paraId="15089BED" w14:textId="77777777" w:rsidR="00584222" w:rsidRPr="00584222" w:rsidRDefault="00584222">
    <w:pPr>
      <w:pStyle w:val="Intestazione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9.75pt;height:9.75pt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8F7397"/>
    <w:multiLevelType w:val="hybridMultilevel"/>
    <w:tmpl w:val="53487E20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80D23"/>
    <w:multiLevelType w:val="hybridMultilevel"/>
    <w:tmpl w:val="BF8861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38C4"/>
    <w:multiLevelType w:val="hybridMultilevel"/>
    <w:tmpl w:val="EF1209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3C2A0A"/>
    <w:multiLevelType w:val="hybridMultilevel"/>
    <w:tmpl w:val="DED679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801AD"/>
    <w:multiLevelType w:val="hybridMultilevel"/>
    <w:tmpl w:val="0F20834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F17683"/>
    <w:multiLevelType w:val="hybridMultilevel"/>
    <w:tmpl w:val="BA8E8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020C6"/>
    <w:multiLevelType w:val="hybridMultilevel"/>
    <w:tmpl w:val="1FA69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A1FB0"/>
    <w:multiLevelType w:val="hybridMultilevel"/>
    <w:tmpl w:val="99D86B6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118E1D2A"/>
    <w:multiLevelType w:val="hybridMultilevel"/>
    <w:tmpl w:val="13A04A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800635C"/>
    <w:multiLevelType w:val="multilevel"/>
    <w:tmpl w:val="0EC0539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1FBE7413"/>
    <w:multiLevelType w:val="hybridMultilevel"/>
    <w:tmpl w:val="843C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147513A"/>
    <w:multiLevelType w:val="hybridMultilevel"/>
    <w:tmpl w:val="BFB29D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40E72BD"/>
    <w:multiLevelType w:val="hybridMultilevel"/>
    <w:tmpl w:val="31A05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260F47F9"/>
    <w:multiLevelType w:val="hybridMultilevel"/>
    <w:tmpl w:val="A66C07E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61CBE"/>
    <w:multiLevelType w:val="hybridMultilevel"/>
    <w:tmpl w:val="CE761B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1B7AA8"/>
    <w:multiLevelType w:val="hybridMultilevel"/>
    <w:tmpl w:val="9B0A71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2A8C"/>
    <w:multiLevelType w:val="hybridMultilevel"/>
    <w:tmpl w:val="DF6CE7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0D53B1"/>
    <w:multiLevelType w:val="hybridMultilevel"/>
    <w:tmpl w:val="F04066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C3819"/>
    <w:multiLevelType w:val="hybridMultilevel"/>
    <w:tmpl w:val="BFF0E9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E052F"/>
    <w:multiLevelType w:val="hybridMultilevel"/>
    <w:tmpl w:val="9A32D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252B"/>
    <w:multiLevelType w:val="hybridMultilevel"/>
    <w:tmpl w:val="1B74B5E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16A533F"/>
    <w:multiLevelType w:val="hybridMultilevel"/>
    <w:tmpl w:val="B948891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3ED23D5"/>
    <w:multiLevelType w:val="hybridMultilevel"/>
    <w:tmpl w:val="92B21B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12856"/>
    <w:multiLevelType w:val="hybridMultilevel"/>
    <w:tmpl w:val="6EF2C1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5A6E5B"/>
    <w:multiLevelType w:val="hybridMultilevel"/>
    <w:tmpl w:val="F4CE4A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5EBB063E"/>
    <w:multiLevelType w:val="hybridMultilevel"/>
    <w:tmpl w:val="48D20D0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5ED37FBD"/>
    <w:multiLevelType w:val="hybridMultilevel"/>
    <w:tmpl w:val="B358BE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54323E"/>
    <w:multiLevelType w:val="hybridMultilevel"/>
    <w:tmpl w:val="6DA49D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A0422"/>
    <w:multiLevelType w:val="hybridMultilevel"/>
    <w:tmpl w:val="7A6865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6A480F6A"/>
    <w:multiLevelType w:val="hybridMultilevel"/>
    <w:tmpl w:val="0F626DF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6E005158"/>
    <w:multiLevelType w:val="hybridMultilevel"/>
    <w:tmpl w:val="C944B49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E7B3460"/>
    <w:multiLevelType w:val="hybridMultilevel"/>
    <w:tmpl w:val="0A084F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407FA"/>
    <w:multiLevelType w:val="hybridMultilevel"/>
    <w:tmpl w:val="6722FB4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26A2F78"/>
    <w:multiLevelType w:val="hybridMultilevel"/>
    <w:tmpl w:val="AE06C35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73E0187A"/>
    <w:multiLevelType w:val="hybridMultilevel"/>
    <w:tmpl w:val="73F62114"/>
    <w:lvl w:ilvl="0" w:tplc="647428F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641F6"/>
    <w:multiLevelType w:val="hybridMultilevel"/>
    <w:tmpl w:val="5894AFD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7AA1363E"/>
    <w:multiLevelType w:val="hybridMultilevel"/>
    <w:tmpl w:val="50F65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5"/>
  </w:num>
  <w:num w:numId="5">
    <w:abstractNumId w:val="14"/>
  </w:num>
  <w:num w:numId="6">
    <w:abstractNumId w:val="2"/>
  </w:num>
  <w:num w:numId="7">
    <w:abstractNumId w:val="11"/>
  </w:num>
  <w:num w:numId="8">
    <w:abstractNumId w:val="24"/>
  </w:num>
  <w:num w:numId="9">
    <w:abstractNumId w:val="27"/>
  </w:num>
  <w:num w:numId="10">
    <w:abstractNumId w:val="29"/>
  </w:num>
  <w:num w:numId="11">
    <w:abstractNumId w:val="12"/>
  </w:num>
  <w:num w:numId="12">
    <w:abstractNumId w:val="21"/>
  </w:num>
  <w:num w:numId="13">
    <w:abstractNumId w:val="34"/>
  </w:num>
  <w:num w:numId="14">
    <w:abstractNumId w:val="25"/>
  </w:num>
  <w:num w:numId="15">
    <w:abstractNumId w:val="8"/>
  </w:num>
  <w:num w:numId="16">
    <w:abstractNumId w:val="36"/>
  </w:num>
  <w:num w:numId="17">
    <w:abstractNumId w:val="15"/>
  </w:num>
  <w:num w:numId="18">
    <w:abstractNumId w:val="30"/>
  </w:num>
  <w:num w:numId="19">
    <w:abstractNumId w:val="17"/>
  </w:num>
  <w:num w:numId="20">
    <w:abstractNumId w:val="22"/>
  </w:num>
  <w:num w:numId="21">
    <w:abstractNumId w:val="26"/>
  </w:num>
  <w:num w:numId="22">
    <w:abstractNumId w:val="9"/>
  </w:num>
  <w:num w:numId="23">
    <w:abstractNumId w:val="33"/>
  </w:num>
  <w:num w:numId="24">
    <w:abstractNumId w:val="13"/>
  </w:num>
  <w:num w:numId="25">
    <w:abstractNumId w:val="31"/>
  </w:num>
  <w:num w:numId="26">
    <w:abstractNumId w:val="23"/>
  </w:num>
  <w:num w:numId="27">
    <w:abstractNumId w:val="4"/>
  </w:num>
  <w:num w:numId="28">
    <w:abstractNumId w:val="28"/>
  </w:num>
  <w:num w:numId="29">
    <w:abstractNumId w:val="19"/>
  </w:num>
  <w:num w:numId="30">
    <w:abstractNumId w:val="20"/>
  </w:num>
  <w:num w:numId="31">
    <w:abstractNumId w:val="7"/>
  </w:num>
  <w:num w:numId="32">
    <w:abstractNumId w:val="16"/>
  </w:num>
  <w:num w:numId="33">
    <w:abstractNumId w:val="5"/>
  </w:num>
  <w:num w:numId="34">
    <w:abstractNumId w:val="3"/>
  </w:num>
  <w:num w:numId="35">
    <w:abstractNumId w:val="18"/>
  </w:num>
  <w:num w:numId="36">
    <w:abstractNumId w:val="37"/>
  </w:num>
  <w:num w:numId="37">
    <w:abstractNumId w:val="32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0B"/>
    <w:rsid w:val="00032C7D"/>
    <w:rsid w:val="000954A4"/>
    <w:rsid w:val="000F5DE8"/>
    <w:rsid w:val="00105B0B"/>
    <w:rsid w:val="00150A4B"/>
    <w:rsid w:val="00154005"/>
    <w:rsid w:val="00187F5E"/>
    <w:rsid w:val="0022377E"/>
    <w:rsid w:val="002300DC"/>
    <w:rsid w:val="00244339"/>
    <w:rsid w:val="00274E8E"/>
    <w:rsid w:val="00291F16"/>
    <w:rsid w:val="002D431C"/>
    <w:rsid w:val="00301ADE"/>
    <w:rsid w:val="003562DC"/>
    <w:rsid w:val="00386147"/>
    <w:rsid w:val="003C11ED"/>
    <w:rsid w:val="003C7973"/>
    <w:rsid w:val="003E5E54"/>
    <w:rsid w:val="004541EE"/>
    <w:rsid w:val="00474084"/>
    <w:rsid w:val="004866A1"/>
    <w:rsid w:val="004A73A4"/>
    <w:rsid w:val="004E3C00"/>
    <w:rsid w:val="00502BAA"/>
    <w:rsid w:val="00507056"/>
    <w:rsid w:val="005742F8"/>
    <w:rsid w:val="00584222"/>
    <w:rsid w:val="0058799E"/>
    <w:rsid w:val="005B1002"/>
    <w:rsid w:val="005D0A73"/>
    <w:rsid w:val="005D7180"/>
    <w:rsid w:val="005E29CD"/>
    <w:rsid w:val="006313EC"/>
    <w:rsid w:val="0064140C"/>
    <w:rsid w:val="00655283"/>
    <w:rsid w:val="00677251"/>
    <w:rsid w:val="006B0C19"/>
    <w:rsid w:val="006D4415"/>
    <w:rsid w:val="00724FC4"/>
    <w:rsid w:val="00760541"/>
    <w:rsid w:val="007A40C9"/>
    <w:rsid w:val="007C1E92"/>
    <w:rsid w:val="008005FE"/>
    <w:rsid w:val="008542EE"/>
    <w:rsid w:val="0085586D"/>
    <w:rsid w:val="008667A8"/>
    <w:rsid w:val="0088079C"/>
    <w:rsid w:val="00887006"/>
    <w:rsid w:val="008A51D8"/>
    <w:rsid w:val="008C5D32"/>
    <w:rsid w:val="00972EBE"/>
    <w:rsid w:val="0098003A"/>
    <w:rsid w:val="009813AC"/>
    <w:rsid w:val="009B2197"/>
    <w:rsid w:val="009D56A0"/>
    <w:rsid w:val="00A402BC"/>
    <w:rsid w:val="00A52495"/>
    <w:rsid w:val="00B171F5"/>
    <w:rsid w:val="00B47470"/>
    <w:rsid w:val="00B50205"/>
    <w:rsid w:val="00B80B2C"/>
    <w:rsid w:val="00B8350D"/>
    <w:rsid w:val="00B952B8"/>
    <w:rsid w:val="00BE5A6B"/>
    <w:rsid w:val="00BF2527"/>
    <w:rsid w:val="00C4203E"/>
    <w:rsid w:val="00C92DD9"/>
    <w:rsid w:val="00C93893"/>
    <w:rsid w:val="00CA34E1"/>
    <w:rsid w:val="00D61C76"/>
    <w:rsid w:val="00D834B9"/>
    <w:rsid w:val="00D960E4"/>
    <w:rsid w:val="00DD2358"/>
    <w:rsid w:val="00E3224C"/>
    <w:rsid w:val="00E74BE4"/>
    <w:rsid w:val="00E759DA"/>
    <w:rsid w:val="00FC1933"/>
    <w:rsid w:val="00FD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06EECE"/>
  <w15:docId w15:val="{E02EFFDA-1F46-42EC-AEA8-2DE3410BC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4005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4005"/>
    <w:pPr>
      <w:keepNext/>
      <w:numPr>
        <w:numId w:val="1"/>
      </w:numPr>
      <w:spacing w:line="360" w:lineRule="auto"/>
      <w:outlineLvl w:val="0"/>
    </w:pPr>
    <w:rPr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54005"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54005"/>
    <w:pPr>
      <w:keepNext/>
      <w:numPr>
        <w:ilvl w:val="2"/>
        <w:numId w:val="1"/>
      </w:numPr>
      <w:spacing w:line="360" w:lineRule="auto"/>
      <w:ind w:left="113"/>
      <w:jc w:val="both"/>
      <w:outlineLvl w:val="2"/>
    </w:pPr>
    <w:rPr>
      <w:b/>
      <w:bCs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54005"/>
    <w:pPr>
      <w:keepNext/>
      <w:numPr>
        <w:ilvl w:val="3"/>
        <w:numId w:val="1"/>
      </w:numPr>
      <w:ind w:left="360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B1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42B1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42B1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42B1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1z1">
    <w:name w:val="WW8Num1z1"/>
    <w:rsid w:val="00154005"/>
    <w:rPr>
      <w:rFonts w:ascii="Courier New" w:hAnsi="Courier New"/>
    </w:rPr>
  </w:style>
  <w:style w:type="character" w:customStyle="1" w:styleId="WW8Num1z2">
    <w:name w:val="WW8Num1z2"/>
    <w:rsid w:val="00154005"/>
    <w:rPr>
      <w:rFonts w:ascii="Wingdings" w:hAnsi="Wingdings"/>
    </w:rPr>
  </w:style>
  <w:style w:type="character" w:customStyle="1" w:styleId="WW8Num1z3">
    <w:name w:val="WW8Num1z3"/>
    <w:rsid w:val="00154005"/>
    <w:rPr>
      <w:rFonts w:ascii="Symbol" w:hAnsi="Symbol"/>
    </w:rPr>
  </w:style>
  <w:style w:type="character" w:customStyle="1" w:styleId="WW8Num2z1">
    <w:name w:val="WW8Num2z1"/>
    <w:rsid w:val="00154005"/>
    <w:rPr>
      <w:rFonts w:ascii="Courier New" w:hAnsi="Courier New"/>
    </w:rPr>
  </w:style>
  <w:style w:type="character" w:customStyle="1" w:styleId="WW8Num2z2">
    <w:name w:val="WW8Num2z2"/>
    <w:rsid w:val="00154005"/>
    <w:rPr>
      <w:rFonts w:ascii="Wingdings" w:hAnsi="Wingdings"/>
    </w:rPr>
  </w:style>
  <w:style w:type="character" w:customStyle="1" w:styleId="WW8Num2z3">
    <w:name w:val="WW8Num2z3"/>
    <w:rsid w:val="00154005"/>
    <w:rPr>
      <w:rFonts w:ascii="Symbol" w:hAnsi="Symbol"/>
    </w:rPr>
  </w:style>
  <w:style w:type="character" w:customStyle="1" w:styleId="WW8Num3z0">
    <w:name w:val="WW8Num3z0"/>
    <w:rsid w:val="00154005"/>
    <w:rPr>
      <w:rFonts w:ascii="Symbol" w:hAnsi="Symbol"/>
    </w:rPr>
  </w:style>
  <w:style w:type="character" w:customStyle="1" w:styleId="WW8Num3z1">
    <w:name w:val="WW8Num3z1"/>
    <w:rsid w:val="00154005"/>
    <w:rPr>
      <w:rFonts w:ascii="Courier New" w:hAnsi="Courier New"/>
    </w:rPr>
  </w:style>
  <w:style w:type="character" w:customStyle="1" w:styleId="WW8Num3z2">
    <w:name w:val="WW8Num3z2"/>
    <w:rsid w:val="00154005"/>
    <w:rPr>
      <w:rFonts w:ascii="Wingdings" w:hAnsi="Wingdings"/>
    </w:rPr>
  </w:style>
  <w:style w:type="character" w:customStyle="1" w:styleId="WW8Num4z1">
    <w:name w:val="WW8Num4z1"/>
    <w:rsid w:val="00154005"/>
    <w:rPr>
      <w:rFonts w:ascii="Courier New" w:hAnsi="Courier New"/>
    </w:rPr>
  </w:style>
  <w:style w:type="character" w:customStyle="1" w:styleId="WW8Num4z2">
    <w:name w:val="WW8Num4z2"/>
    <w:rsid w:val="00154005"/>
    <w:rPr>
      <w:rFonts w:ascii="Wingdings" w:hAnsi="Wingdings"/>
    </w:rPr>
  </w:style>
  <w:style w:type="character" w:customStyle="1" w:styleId="WW8Num4z3">
    <w:name w:val="WW8Num4z3"/>
    <w:rsid w:val="00154005"/>
    <w:rPr>
      <w:rFonts w:ascii="Symbol" w:hAnsi="Symbol"/>
    </w:rPr>
  </w:style>
  <w:style w:type="character" w:customStyle="1" w:styleId="WW8Num5z0">
    <w:name w:val="WW8Num5z0"/>
    <w:rsid w:val="00154005"/>
    <w:rPr>
      <w:rFonts w:ascii="Symbol" w:hAnsi="Symbol"/>
    </w:rPr>
  </w:style>
  <w:style w:type="character" w:customStyle="1" w:styleId="WW8Num5z1">
    <w:name w:val="WW8Num5z1"/>
    <w:rsid w:val="00154005"/>
    <w:rPr>
      <w:rFonts w:ascii="Courier New" w:hAnsi="Courier New"/>
    </w:rPr>
  </w:style>
  <w:style w:type="character" w:customStyle="1" w:styleId="WW8Num5z2">
    <w:name w:val="WW8Num5z2"/>
    <w:rsid w:val="00154005"/>
    <w:rPr>
      <w:rFonts w:ascii="Wingdings" w:hAnsi="Wingdings"/>
    </w:rPr>
  </w:style>
  <w:style w:type="character" w:customStyle="1" w:styleId="WW8Num6z1">
    <w:name w:val="WW8Num6z1"/>
    <w:rsid w:val="00154005"/>
    <w:rPr>
      <w:rFonts w:ascii="Courier New" w:hAnsi="Courier New"/>
    </w:rPr>
  </w:style>
  <w:style w:type="character" w:customStyle="1" w:styleId="WW8Num6z2">
    <w:name w:val="WW8Num6z2"/>
    <w:rsid w:val="00154005"/>
    <w:rPr>
      <w:rFonts w:ascii="Wingdings" w:hAnsi="Wingdings"/>
    </w:rPr>
  </w:style>
  <w:style w:type="character" w:customStyle="1" w:styleId="WW8Num6z3">
    <w:name w:val="WW8Num6z3"/>
    <w:rsid w:val="00154005"/>
    <w:rPr>
      <w:rFonts w:ascii="Symbol" w:hAnsi="Symbol"/>
    </w:rPr>
  </w:style>
  <w:style w:type="character" w:customStyle="1" w:styleId="WW8Num7z1">
    <w:name w:val="WW8Num7z1"/>
    <w:rsid w:val="00154005"/>
    <w:rPr>
      <w:rFonts w:ascii="Courier New" w:hAnsi="Courier New"/>
    </w:rPr>
  </w:style>
  <w:style w:type="character" w:customStyle="1" w:styleId="WW8Num7z2">
    <w:name w:val="WW8Num7z2"/>
    <w:rsid w:val="00154005"/>
    <w:rPr>
      <w:rFonts w:ascii="Wingdings" w:hAnsi="Wingdings"/>
    </w:rPr>
  </w:style>
  <w:style w:type="character" w:customStyle="1" w:styleId="WW8Num7z3">
    <w:name w:val="WW8Num7z3"/>
    <w:rsid w:val="00154005"/>
    <w:rPr>
      <w:rFonts w:ascii="Symbol" w:hAnsi="Symbol"/>
    </w:rPr>
  </w:style>
  <w:style w:type="character" w:customStyle="1" w:styleId="WW8Num8z1">
    <w:name w:val="WW8Num8z1"/>
    <w:rsid w:val="00154005"/>
    <w:rPr>
      <w:rFonts w:ascii="Courier New" w:hAnsi="Courier New"/>
    </w:rPr>
  </w:style>
  <w:style w:type="character" w:customStyle="1" w:styleId="WW8Num8z2">
    <w:name w:val="WW8Num8z2"/>
    <w:rsid w:val="00154005"/>
    <w:rPr>
      <w:rFonts w:ascii="Wingdings" w:hAnsi="Wingdings"/>
    </w:rPr>
  </w:style>
  <w:style w:type="character" w:customStyle="1" w:styleId="WW8Num8z3">
    <w:name w:val="WW8Num8z3"/>
    <w:rsid w:val="00154005"/>
    <w:rPr>
      <w:rFonts w:ascii="Symbol" w:hAnsi="Symbol"/>
    </w:rPr>
  </w:style>
  <w:style w:type="character" w:customStyle="1" w:styleId="WW8Num9z1">
    <w:name w:val="WW8Num9z1"/>
    <w:rsid w:val="00154005"/>
    <w:rPr>
      <w:rFonts w:ascii="Courier New" w:hAnsi="Courier New"/>
    </w:rPr>
  </w:style>
  <w:style w:type="character" w:customStyle="1" w:styleId="WW8Num9z2">
    <w:name w:val="WW8Num9z2"/>
    <w:rsid w:val="00154005"/>
    <w:rPr>
      <w:rFonts w:ascii="Wingdings" w:hAnsi="Wingdings"/>
    </w:rPr>
  </w:style>
  <w:style w:type="character" w:customStyle="1" w:styleId="WW8Num9z3">
    <w:name w:val="WW8Num9z3"/>
    <w:rsid w:val="00154005"/>
    <w:rPr>
      <w:rFonts w:ascii="Symbol" w:hAnsi="Symbol"/>
    </w:rPr>
  </w:style>
  <w:style w:type="character" w:customStyle="1" w:styleId="WW8Num10z0">
    <w:name w:val="WW8Num10z0"/>
    <w:rsid w:val="00154005"/>
    <w:rPr>
      <w:rFonts w:ascii="Symbol" w:hAnsi="Symbol"/>
    </w:rPr>
  </w:style>
  <w:style w:type="character" w:customStyle="1" w:styleId="WW8Num10z1">
    <w:name w:val="WW8Num10z1"/>
    <w:rsid w:val="00154005"/>
    <w:rPr>
      <w:rFonts w:ascii="Courier New" w:hAnsi="Courier New"/>
    </w:rPr>
  </w:style>
  <w:style w:type="character" w:customStyle="1" w:styleId="WW8Num10z2">
    <w:name w:val="WW8Num10z2"/>
    <w:rsid w:val="00154005"/>
    <w:rPr>
      <w:rFonts w:ascii="Wingdings" w:hAnsi="Wingdings"/>
    </w:rPr>
  </w:style>
  <w:style w:type="character" w:customStyle="1" w:styleId="WW8Num11z0">
    <w:name w:val="WW8Num11z0"/>
    <w:rsid w:val="00154005"/>
    <w:rPr>
      <w:rFonts w:ascii="Symbol" w:hAnsi="Symbol"/>
    </w:rPr>
  </w:style>
  <w:style w:type="character" w:customStyle="1" w:styleId="WW8Num11z1">
    <w:name w:val="WW8Num11z1"/>
    <w:rsid w:val="00154005"/>
    <w:rPr>
      <w:rFonts w:ascii="Courier New" w:hAnsi="Courier New"/>
    </w:rPr>
  </w:style>
  <w:style w:type="character" w:customStyle="1" w:styleId="WW8Num11z2">
    <w:name w:val="WW8Num11z2"/>
    <w:rsid w:val="00154005"/>
    <w:rPr>
      <w:rFonts w:ascii="Wingdings" w:hAnsi="Wingdings"/>
    </w:rPr>
  </w:style>
  <w:style w:type="character" w:customStyle="1" w:styleId="WW8Num12z0">
    <w:name w:val="WW8Num12z0"/>
    <w:rsid w:val="00154005"/>
    <w:rPr>
      <w:rFonts w:ascii="Symbol" w:hAnsi="Symbol"/>
    </w:rPr>
  </w:style>
  <w:style w:type="character" w:customStyle="1" w:styleId="WW8Num12z1">
    <w:name w:val="WW8Num12z1"/>
    <w:rsid w:val="00154005"/>
    <w:rPr>
      <w:rFonts w:ascii="Courier New" w:hAnsi="Courier New"/>
    </w:rPr>
  </w:style>
  <w:style w:type="character" w:customStyle="1" w:styleId="WW8Num12z2">
    <w:name w:val="WW8Num12z2"/>
    <w:rsid w:val="00154005"/>
    <w:rPr>
      <w:rFonts w:ascii="Wingdings" w:hAnsi="Wingdings"/>
    </w:rPr>
  </w:style>
  <w:style w:type="character" w:customStyle="1" w:styleId="WW8Num13z1">
    <w:name w:val="WW8Num13z1"/>
    <w:rsid w:val="00154005"/>
    <w:rPr>
      <w:rFonts w:ascii="Courier New" w:hAnsi="Courier New"/>
    </w:rPr>
  </w:style>
  <w:style w:type="character" w:customStyle="1" w:styleId="WW8Num13z2">
    <w:name w:val="WW8Num13z2"/>
    <w:rsid w:val="00154005"/>
    <w:rPr>
      <w:rFonts w:ascii="Wingdings" w:hAnsi="Wingdings"/>
    </w:rPr>
  </w:style>
  <w:style w:type="character" w:customStyle="1" w:styleId="WW8Num13z3">
    <w:name w:val="WW8Num13z3"/>
    <w:rsid w:val="00154005"/>
    <w:rPr>
      <w:rFonts w:ascii="Symbol" w:hAnsi="Symbol"/>
    </w:rPr>
  </w:style>
  <w:style w:type="character" w:customStyle="1" w:styleId="WW8Num14z0">
    <w:name w:val="WW8Num14z0"/>
    <w:rsid w:val="00154005"/>
    <w:rPr>
      <w:rFonts w:ascii="Symbol" w:hAnsi="Symbol"/>
    </w:rPr>
  </w:style>
  <w:style w:type="character" w:customStyle="1" w:styleId="WW8Num14z1">
    <w:name w:val="WW8Num14z1"/>
    <w:rsid w:val="00154005"/>
    <w:rPr>
      <w:rFonts w:ascii="Courier New" w:hAnsi="Courier New"/>
    </w:rPr>
  </w:style>
  <w:style w:type="character" w:customStyle="1" w:styleId="WW8Num14z2">
    <w:name w:val="WW8Num14z2"/>
    <w:rsid w:val="00154005"/>
    <w:rPr>
      <w:rFonts w:ascii="Wingdings" w:hAnsi="Wingdings"/>
    </w:rPr>
  </w:style>
  <w:style w:type="character" w:customStyle="1" w:styleId="WW8Num15z0">
    <w:name w:val="WW8Num15z0"/>
    <w:rsid w:val="00154005"/>
    <w:rPr>
      <w:rFonts w:ascii="Symbol" w:hAnsi="Symbol"/>
    </w:rPr>
  </w:style>
  <w:style w:type="character" w:customStyle="1" w:styleId="WW8Num15z1">
    <w:name w:val="WW8Num15z1"/>
    <w:rsid w:val="00154005"/>
    <w:rPr>
      <w:rFonts w:ascii="Courier New" w:hAnsi="Courier New"/>
    </w:rPr>
  </w:style>
  <w:style w:type="character" w:customStyle="1" w:styleId="WW8Num15z2">
    <w:name w:val="WW8Num15z2"/>
    <w:rsid w:val="00154005"/>
    <w:rPr>
      <w:rFonts w:ascii="Wingdings" w:hAnsi="Wingdings"/>
    </w:rPr>
  </w:style>
  <w:style w:type="character" w:customStyle="1" w:styleId="WW8Num16z1">
    <w:name w:val="WW8Num16z1"/>
    <w:rsid w:val="00154005"/>
    <w:rPr>
      <w:rFonts w:ascii="Courier New" w:hAnsi="Courier New"/>
    </w:rPr>
  </w:style>
  <w:style w:type="character" w:customStyle="1" w:styleId="WW8Num16z2">
    <w:name w:val="WW8Num16z2"/>
    <w:rsid w:val="00154005"/>
    <w:rPr>
      <w:rFonts w:ascii="Wingdings" w:hAnsi="Wingdings"/>
    </w:rPr>
  </w:style>
  <w:style w:type="character" w:customStyle="1" w:styleId="WW8Num16z3">
    <w:name w:val="WW8Num16z3"/>
    <w:rsid w:val="00154005"/>
    <w:rPr>
      <w:rFonts w:ascii="Symbol" w:hAnsi="Symbol"/>
    </w:rPr>
  </w:style>
  <w:style w:type="character" w:customStyle="1" w:styleId="WW8Num17z0">
    <w:name w:val="WW8Num17z0"/>
    <w:rsid w:val="00154005"/>
    <w:rPr>
      <w:rFonts w:ascii="Symbol" w:hAnsi="Symbol"/>
    </w:rPr>
  </w:style>
  <w:style w:type="character" w:customStyle="1" w:styleId="WW8Num17z1">
    <w:name w:val="WW8Num17z1"/>
    <w:rsid w:val="00154005"/>
    <w:rPr>
      <w:rFonts w:ascii="Courier New" w:hAnsi="Courier New"/>
    </w:rPr>
  </w:style>
  <w:style w:type="character" w:customStyle="1" w:styleId="WW8Num17z2">
    <w:name w:val="WW8Num17z2"/>
    <w:rsid w:val="00154005"/>
    <w:rPr>
      <w:rFonts w:ascii="Wingdings" w:hAnsi="Wingdings"/>
    </w:rPr>
  </w:style>
  <w:style w:type="character" w:customStyle="1" w:styleId="Caratterepredefinitoparagrafo">
    <w:name w:val="Carattere predefinito paragrafo"/>
    <w:rsid w:val="00154005"/>
  </w:style>
  <w:style w:type="character" w:customStyle="1" w:styleId="Caratteredellanota">
    <w:name w:val="Carattere della nota"/>
    <w:basedOn w:val="Caratterepredefinitoparagrafo"/>
    <w:rsid w:val="00154005"/>
    <w:rPr>
      <w:rFonts w:cs="Times New Roman"/>
      <w:vertAlign w:val="superscript"/>
    </w:rPr>
  </w:style>
  <w:style w:type="paragraph" w:customStyle="1" w:styleId="Intestazione1">
    <w:name w:val="Intestazione1"/>
    <w:basedOn w:val="Normale"/>
    <w:next w:val="Corpotesto"/>
    <w:rsid w:val="0015400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1540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42B1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154005"/>
    <w:rPr>
      <w:rFonts w:cs="Tahoma"/>
    </w:rPr>
  </w:style>
  <w:style w:type="paragraph" w:customStyle="1" w:styleId="Didascalia1">
    <w:name w:val="Didascalia1"/>
    <w:basedOn w:val="Normale"/>
    <w:rsid w:val="0015400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154005"/>
    <w:pPr>
      <w:suppressLineNumbers/>
    </w:pPr>
    <w:rPr>
      <w:rFonts w:cs="Tahom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540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42B1E"/>
    <w:rPr>
      <w:lang w:eastAsia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542B1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154005"/>
    <w:pPr>
      <w:spacing w:line="360" w:lineRule="auto"/>
      <w:jc w:val="center"/>
    </w:pPr>
    <w:rPr>
      <w:b/>
      <w:bCs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42B1E"/>
    <w:rPr>
      <w:rFonts w:ascii="Cambria" w:eastAsia="Times New Roman" w:hAnsi="Cambria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42B1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1540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B1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150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B1E"/>
    <w:rPr>
      <w:sz w:val="0"/>
      <w:szCs w:val="0"/>
      <w:lang w:eastAsia="ar-SA"/>
    </w:rPr>
  </w:style>
  <w:style w:type="paragraph" w:styleId="Paragrafoelenco">
    <w:name w:val="List Paragraph"/>
    <w:basedOn w:val="Normale"/>
    <w:uiPriority w:val="34"/>
    <w:qFormat/>
    <w:rsid w:val="00C93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4A579-9A67-40A0-9468-ECCCF8DE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Ragioneria</vt:lpstr>
    </vt:vector>
  </TitlesOfParts>
  <Company>Studio Calzolari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Ragioneria</dc:title>
  <dc:subject/>
  <dc:creator>Manuela</dc:creator>
  <cp:keywords/>
  <dc:description/>
  <cp:lastModifiedBy>Manuela Calzolari</cp:lastModifiedBy>
  <cp:revision>6</cp:revision>
  <cp:lastPrinted>2019-05-28T17:03:00Z</cp:lastPrinted>
  <dcterms:created xsi:type="dcterms:W3CDTF">2020-05-28T08:32:00Z</dcterms:created>
  <dcterms:modified xsi:type="dcterms:W3CDTF">2021-05-17T14:06:00Z</dcterms:modified>
</cp:coreProperties>
</file>