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/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>SCIENZE MOTORIE e SPORTIVE  1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AFM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Prof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rFonts w:ascii="Times New Roman" w:hAnsi="Times New Roman" w:eastAsia="TimesNewRomanPSMT" w:cs="Times New Roman"/>
          <w:sz w:val="20"/>
          <w:szCs w:val="20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 xml:space="preserve">Conoscenza e pratica degli sport di squadra:  Basket, Calcio a cinque, Pallavolo,Pallamano, </w:t>
      </w:r>
      <w:r>
        <w:rPr>
          <w:rFonts w:eastAsia="TimesNewRomanPSMT" w:cs="Times New Roman" w:ascii="Times New Roman" w:hAnsi="Times New Roman"/>
          <w:sz w:val="24"/>
          <w:szCs w:val="24"/>
        </w:rPr>
        <w:t>Badminton,</w:t>
      </w:r>
      <w:r>
        <w:rPr>
          <w:rFonts w:eastAsia="TimesNewRomanPSMT" w:cs="Times New Roman" w:ascii="Times New Roman" w:hAnsi="Times New Roman"/>
          <w:sz w:val="24"/>
          <w:szCs w:val="24"/>
        </w:rPr>
        <w:t xml:space="preserve">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numPr>
          <w:ilvl w:val="0"/>
          <w:numId w:val="0"/>
        </w:numPr>
        <w:ind w:left="72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Nomenclatura segmenti corporei e movimenti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Espressività corporea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Il Basket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La Pallavolo</w:t>
      </w:r>
    </w:p>
    <w:p>
      <w:pPr>
        <w:pStyle w:val="Corpodeltesto"/>
        <w:numPr>
          <w:ilvl w:val="0"/>
          <w:numId w:val="3"/>
        </w:numPr>
        <w:rPr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Educazione Civica ( Inno d’Italia. Tricolore, e Costituzione – analisi con altri Stati)</w:t>
      </w:r>
    </w:p>
    <w:p>
      <w:pPr>
        <w:pStyle w:val="Corpodeltesto"/>
        <w:spacing w:before="0" w:after="0"/>
        <w:rPr/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LibreOffice/6.2.3.2$Windows_X86_64 LibreOffice_project/aecc05fe267cc68dde00352a451aa867b3b546ac</Application>
  <Pages>1</Pages>
  <Words>251</Words>
  <Characters>1571</Characters>
  <CharactersWithSpaces>1825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2022-06-07T22:17:21Z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