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13" w:rsidRPr="00720BA1" w:rsidRDefault="00720BA1" w:rsidP="00720BA1">
      <w:pPr>
        <w:jc w:val="center"/>
        <w:rPr>
          <w:sz w:val="28"/>
          <w:szCs w:val="28"/>
        </w:rPr>
      </w:pPr>
      <w:r w:rsidRPr="00720BA1">
        <w:rPr>
          <w:sz w:val="28"/>
          <w:szCs w:val="28"/>
        </w:rPr>
        <w:t>PROGRAMMA  DI  ECONOMIA  AZIENDALE</w:t>
      </w:r>
    </w:p>
    <w:p w:rsidR="00720BA1" w:rsidRPr="00720BA1" w:rsidRDefault="00720BA1" w:rsidP="004E51DC">
      <w:pPr>
        <w:jc w:val="both"/>
        <w:rPr>
          <w:sz w:val="28"/>
          <w:szCs w:val="28"/>
        </w:rPr>
      </w:pPr>
      <w:bookmarkStart w:id="0" w:name="_GoBack"/>
      <w:r w:rsidRPr="00720BA1">
        <w:rPr>
          <w:sz w:val="28"/>
          <w:szCs w:val="28"/>
        </w:rPr>
        <w:t>Elementi fondamentali della ragioneria, regole di registrazione e natura dei conti.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Scritture di gestione e di assestamento.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Il bilancio di esercizio ( stato patrimoniale conto economico e nota integrativa).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Il bilancio abbreviato e delle micro imprese.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La gestione dei cespiti ( acquisti, ammortamento e dismissione).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Le società di persone : elementi distintivi e clausole costitutive.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distribuzione degli utili e la copertura delle perdite con relative scritture in </w:t>
      </w:r>
      <w:proofErr w:type="spellStart"/>
      <w:r>
        <w:rPr>
          <w:sz w:val="28"/>
          <w:szCs w:val="28"/>
        </w:rPr>
        <w:t>pd</w:t>
      </w:r>
      <w:proofErr w:type="spellEnd"/>
      <w:r>
        <w:rPr>
          <w:sz w:val="28"/>
          <w:szCs w:val="28"/>
        </w:rPr>
        <w:t>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Le caratteristiche delle società di capitali e gli elementi costitutivi. Conferimenti in denaro ed in natura.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Riparto e distribuzione degli utili con relativa tassazione.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La copertura delle perdite.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I prestito obbligazionario : scopi,  emissione, gestione e rimborso.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Gli aumenti di capitale sociale ( gratuiti ed a pagamento).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funzioni del magazzino </w:t>
      </w:r>
      <w:r>
        <w:rPr>
          <w:sz w:val="28"/>
          <w:szCs w:val="28"/>
        </w:rPr>
        <w:t xml:space="preserve">e le modalità di monitoraggio </w:t>
      </w:r>
      <w:r>
        <w:rPr>
          <w:sz w:val="28"/>
          <w:szCs w:val="28"/>
        </w:rPr>
        <w:t xml:space="preserve">: il livello </w:t>
      </w:r>
      <w:r>
        <w:rPr>
          <w:sz w:val="28"/>
          <w:szCs w:val="28"/>
        </w:rPr>
        <w:t>di riordino, indici di rotazione e di durata. La terminol</w:t>
      </w:r>
      <w:r>
        <w:rPr>
          <w:sz w:val="28"/>
          <w:szCs w:val="28"/>
        </w:rPr>
        <w:t>ogia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specifica.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criteri di valutazione : Lifo, </w:t>
      </w:r>
      <w:proofErr w:type="spellStart"/>
      <w:r>
        <w:rPr>
          <w:sz w:val="28"/>
          <w:szCs w:val="28"/>
        </w:rPr>
        <w:t>Fifo</w:t>
      </w:r>
      <w:proofErr w:type="spellEnd"/>
      <w:r>
        <w:rPr>
          <w:sz w:val="28"/>
          <w:szCs w:val="28"/>
        </w:rPr>
        <w:t xml:space="preserve"> e costo medio ponderato.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Il rapporti di lavoro e la gestione delle risorse umane : ricerca del personale ed assunzione.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Elementi retributivi e rilevazioni contabili del cedolino paga.</w:t>
      </w:r>
    </w:p>
    <w:p w:rsidR="00720BA1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Nozione di LUL.</w:t>
      </w:r>
    </w:p>
    <w:p w:rsidR="00012769" w:rsidRDefault="00720BA1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assicurazioni sociali </w:t>
      </w:r>
      <w:r w:rsidR="00012769">
        <w:rPr>
          <w:sz w:val="28"/>
          <w:szCs w:val="28"/>
        </w:rPr>
        <w:t>e le prestazioni degli Istituti di previdenza ed assistenza.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Approfondimento  su alcuni istituti caratteristici : periodo di prova, ferie, preavviso e sciopero. 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Le diverse opportunità di investimento nell’ottica dell’investitore.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Nozione di marketing e sistema informativo.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Il marketing mix.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Marketing internazionale ed internazionalizzazione delle imprese.</w:t>
      </w:r>
    </w:p>
    <w:p w:rsidR="00012769" w:rsidRDefault="00012769" w:rsidP="004E51DC">
      <w:pPr>
        <w:jc w:val="both"/>
        <w:rPr>
          <w:sz w:val="28"/>
          <w:szCs w:val="28"/>
        </w:rPr>
      </w:pPr>
    </w:p>
    <w:p w:rsidR="00012769" w:rsidRDefault="00012769" w:rsidP="004E51DC">
      <w:pPr>
        <w:jc w:val="both"/>
        <w:rPr>
          <w:sz w:val="28"/>
          <w:szCs w:val="28"/>
        </w:rPr>
      </w:pP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Nota : L’unità didattica del marketing è stata svolta con il metodo dei gruppi di lavoro. </w:t>
      </w:r>
    </w:p>
    <w:p w:rsidR="00012769" w:rsidRDefault="00012769" w:rsidP="004E51DC">
      <w:pPr>
        <w:jc w:val="both"/>
        <w:rPr>
          <w:sz w:val="28"/>
          <w:szCs w:val="28"/>
        </w:rPr>
      </w:pPr>
      <w:r>
        <w:rPr>
          <w:sz w:val="28"/>
          <w:szCs w:val="28"/>
        </w:rPr>
        <w:t>A laboratorio sono state svolte esercitazioni con foglio di lavoro Excel riguardanti i diversi argomenti del programma.</w:t>
      </w:r>
    </w:p>
    <w:bookmarkEnd w:id="0"/>
    <w:p w:rsidR="00012769" w:rsidRDefault="00012769" w:rsidP="00720BA1">
      <w:pPr>
        <w:rPr>
          <w:sz w:val="28"/>
          <w:szCs w:val="28"/>
        </w:rPr>
      </w:pPr>
    </w:p>
    <w:p w:rsidR="00012769" w:rsidRDefault="00012769" w:rsidP="00720BA1">
      <w:pPr>
        <w:rPr>
          <w:sz w:val="28"/>
          <w:szCs w:val="28"/>
        </w:rPr>
      </w:pPr>
      <w:r>
        <w:rPr>
          <w:sz w:val="28"/>
          <w:szCs w:val="28"/>
        </w:rPr>
        <w:t>Perugia, 26 Maggio 2023</w:t>
      </w:r>
    </w:p>
    <w:p w:rsidR="00012769" w:rsidRDefault="00012769" w:rsidP="00720BA1">
      <w:pPr>
        <w:rPr>
          <w:sz w:val="28"/>
          <w:szCs w:val="28"/>
        </w:rPr>
      </w:pPr>
      <w:r>
        <w:rPr>
          <w:sz w:val="28"/>
          <w:szCs w:val="28"/>
        </w:rPr>
        <w:t>Prof. Stefano SFRAPPA</w:t>
      </w:r>
    </w:p>
    <w:p w:rsidR="00012769" w:rsidRDefault="00012769" w:rsidP="00720BA1">
      <w:pPr>
        <w:rPr>
          <w:sz w:val="28"/>
          <w:szCs w:val="28"/>
        </w:rPr>
      </w:pPr>
    </w:p>
    <w:p w:rsidR="00720BA1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Gli Alunni</w:t>
      </w: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________________________</w:t>
      </w: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________________________</w:t>
      </w: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p w:rsidR="00012769" w:rsidRPr="00720BA1" w:rsidRDefault="00012769" w:rsidP="00012769">
      <w:pPr>
        <w:pBdr>
          <w:bottom w:val="single" w:sz="12" w:space="1" w:color="auto"/>
        </w:pBdr>
        <w:rPr>
          <w:sz w:val="28"/>
          <w:szCs w:val="28"/>
        </w:rPr>
      </w:pPr>
    </w:p>
    <w:sectPr w:rsidR="00012769" w:rsidRPr="00720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A1"/>
    <w:rsid w:val="00012769"/>
    <w:rsid w:val="004E51DC"/>
    <w:rsid w:val="00720BA1"/>
    <w:rsid w:val="00A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dcterms:created xsi:type="dcterms:W3CDTF">2023-05-26T07:27:00Z</dcterms:created>
  <dcterms:modified xsi:type="dcterms:W3CDTF">2023-05-26T07:44:00Z</dcterms:modified>
</cp:coreProperties>
</file>