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DA1B" w14:textId="72EF5FA4" w:rsidR="006E1FA1" w:rsidRDefault="006E1FA1" w:rsidP="006E1FA1">
      <w:pPr>
        <w:pStyle w:val="TableParagraph"/>
        <w:ind w:right="334"/>
        <w:jc w:val="center"/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>DISCIPLINE TURISTICHE AZIENDALI</w:t>
      </w:r>
    </w:p>
    <w:p w14:paraId="64351C19" w14:textId="04B5DDDA" w:rsidR="006E1FA1" w:rsidRPr="00D80277" w:rsidRDefault="00D80277" w:rsidP="006E1FA1">
      <w:pPr>
        <w:pStyle w:val="TableParagraph"/>
        <w:ind w:right="334"/>
        <w:jc w:val="center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D8027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a.s.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2022/2023</w:t>
      </w:r>
    </w:p>
    <w:p w14:paraId="5D080081" w14:textId="77777777" w:rsidR="006E1FA1" w:rsidRPr="00D80277" w:rsidRDefault="006E1FA1" w:rsidP="00F56D9E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</w:pPr>
    </w:p>
    <w:p w14:paraId="4F8D78B7" w14:textId="77777777" w:rsidR="00D80277" w:rsidRDefault="00D80277" w:rsidP="00F56D9E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</w:pPr>
    </w:p>
    <w:p w14:paraId="7C2BEDE3" w14:textId="77777777" w:rsidR="00D80277" w:rsidRDefault="00D80277" w:rsidP="00F56D9E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</w:pPr>
    </w:p>
    <w:p w14:paraId="4AA58B76" w14:textId="476B586B" w:rsidR="00F56D9E" w:rsidRPr="006E1FA1" w:rsidRDefault="00F56D9E" w:rsidP="00F56D9E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</w:pPr>
      <w:r w:rsidRPr="006E1FA1"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  <w:t>P</w:t>
      </w:r>
      <w:r w:rsidR="00D80277"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  <w:t xml:space="preserve">rogramma </w:t>
      </w:r>
      <w:r w:rsidR="006E1FA1" w:rsidRPr="006E1FA1">
        <w:rPr>
          <w:rFonts w:ascii="Arial" w:eastAsiaTheme="minorHAnsi" w:hAnsi="Arial" w:cs="Arial"/>
          <w:kern w:val="2"/>
          <w:sz w:val="32"/>
          <w:szCs w:val="32"/>
          <w14:ligatures w14:val="standardContextual"/>
        </w:rPr>
        <w:t xml:space="preserve">svolto </w:t>
      </w:r>
    </w:p>
    <w:p w14:paraId="4BE40250" w14:textId="77777777" w:rsidR="00F56D9E" w:rsidRDefault="00F56D9E" w:rsidP="00F56D9E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</w:pPr>
    </w:p>
    <w:p w14:paraId="64846D8B" w14:textId="77777777" w:rsidR="00D80277" w:rsidRDefault="00D80277" w:rsidP="00F56D9E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</w:p>
    <w:p w14:paraId="053985BE" w14:textId="015CE9DD" w:rsidR="00F56D9E" w:rsidRDefault="00F56D9E" w:rsidP="00F56D9E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  <w:t>DOCENTE: ANNA CAPALDINI</w:t>
      </w:r>
    </w:p>
    <w:p w14:paraId="0ACC72DD" w14:textId="77777777" w:rsidR="00F56D9E" w:rsidRPr="00AA64EC" w:rsidRDefault="00F56D9E" w:rsidP="00F56D9E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</w:p>
    <w:p w14:paraId="605F3B89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Il bilancio e l’analisi per indici</w:t>
      </w:r>
    </w:p>
    <w:p w14:paraId="407BD9E6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La pianificazione strategica e la programmazione</w:t>
      </w:r>
    </w:p>
    <w:p w14:paraId="6A63324E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Il business plan</w:t>
      </w:r>
    </w:p>
    <w:p w14:paraId="7A8DCDCC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La contabilità dei costi</w:t>
      </w:r>
    </w:p>
    <w:p w14:paraId="2D1D07CB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Il budget</w:t>
      </w:r>
    </w:p>
    <w:p w14:paraId="4DC0B3D0" w14:textId="77777777" w:rsidR="00F56D9E" w:rsidRPr="00AA64EC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La programmazione dei viaggi</w:t>
      </w:r>
    </w:p>
    <w:p w14:paraId="74BF0DD3" w14:textId="45B4A887" w:rsidR="00F56D9E" w:rsidRPr="00D80277" w:rsidRDefault="00F56D9E" w:rsidP="00F56D9E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Il marketing territoriale</w:t>
      </w:r>
    </w:p>
    <w:p w14:paraId="3EB22427" w14:textId="5321AF3A" w:rsidR="00D80277" w:rsidRDefault="00D80277" w:rsidP="00D80277">
      <w:pPr>
        <w:pStyle w:val="TableParagraph"/>
        <w:spacing w:line="360" w:lineRule="auto"/>
        <w:ind w:right="335"/>
        <w:jc w:val="both"/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</w:pPr>
    </w:p>
    <w:p w14:paraId="4E4C33B7" w14:textId="5C68BFAE" w:rsidR="00D80277" w:rsidRDefault="00D80277" w:rsidP="00D80277">
      <w:pPr>
        <w:pStyle w:val="TableParagraph"/>
        <w:spacing w:line="360" w:lineRule="auto"/>
        <w:ind w:right="335"/>
        <w:jc w:val="both"/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</w:pPr>
    </w:p>
    <w:p w14:paraId="398E6C00" w14:textId="06D16C57" w:rsidR="00D80277" w:rsidRPr="00AA64EC" w:rsidRDefault="00D80277" w:rsidP="00D80277">
      <w:pPr>
        <w:pStyle w:val="TableParagraph"/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6"/>
          <w:szCs w:val="26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14:ligatures w14:val="standardContextual"/>
        </w:rPr>
        <w:t>Perugia, lì 15/05/2023</w:t>
      </w:r>
    </w:p>
    <w:p w14:paraId="1EC17D33" w14:textId="3C5228AF" w:rsidR="00F427C1" w:rsidRDefault="00F427C1"/>
    <w:p w14:paraId="36EF87EF" w14:textId="43E400EC" w:rsidR="00D80277" w:rsidRPr="00D80277" w:rsidRDefault="00D80277">
      <w:pPr>
        <w:rPr>
          <w:rFonts w:ascii="Arial" w:hAnsi="Arial" w:cs="Arial"/>
          <w:sz w:val="24"/>
          <w:szCs w:val="24"/>
        </w:rPr>
      </w:pPr>
      <w:r w:rsidRPr="00D80277">
        <w:rPr>
          <w:rFonts w:ascii="Arial" w:hAnsi="Arial" w:cs="Arial"/>
          <w:sz w:val="24"/>
          <w:szCs w:val="24"/>
        </w:rPr>
        <w:t xml:space="preserve">Studenti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Docente</w:t>
      </w:r>
    </w:p>
    <w:sectPr w:rsidR="00D80277" w:rsidRPr="00D80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3DA7"/>
    <w:multiLevelType w:val="hybridMultilevel"/>
    <w:tmpl w:val="F67475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9E"/>
    <w:rsid w:val="006E1FA1"/>
    <w:rsid w:val="00D80277"/>
    <w:rsid w:val="00F427C1"/>
    <w:rsid w:val="00F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575D"/>
  <w15:chartTrackingRefBased/>
  <w15:docId w15:val="{8ED8BCF6-7388-41C0-B695-E24BDEB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56D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Capaldini</dc:creator>
  <cp:keywords/>
  <dc:description/>
  <cp:lastModifiedBy>Anna Capaldini</cp:lastModifiedBy>
  <cp:revision>2</cp:revision>
  <dcterms:created xsi:type="dcterms:W3CDTF">2023-05-19T14:55:00Z</dcterms:created>
  <dcterms:modified xsi:type="dcterms:W3CDTF">2023-05-19T15:29:00Z</dcterms:modified>
</cp:coreProperties>
</file>