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50BED8" w14:textId="77777777" w:rsidR="00C4203E" w:rsidRPr="00274E8E" w:rsidRDefault="003C11ED" w:rsidP="00274E8E">
      <w:pPr>
        <w:pStyle w:val="Titolo"/>
        <w:rPr>
          <w:rFonts w:ascii="Arial" w:hAnsi="Arial" w:cs="Arial"/>
          <w:szCs w:val="24"/>
        </w:rPr>
      </w:pPr>
      <w:r w:rsidRPr="00274E8E">
        <w:rPr>
          <w:rFonts w:ascii="Arial" w:hAnsi="Arial" w:cs="Arial"/>
          <w:szCs w:val="24"/>
        </w:rPr>
        <w:t>ISTITUTO TECNICO ECONOMICO TECNOLOGICO ALDO CAPITINI</w:t>
      </w:r>
    </w:p>
    <w:p w14:paraId="4AB60FB4" w14:textId="77777777" w:rsidR="00C4203E" w:rsidRPr="00274E8E" w:rsidRDefault="003C11ED" w:rsidP="00274E8E">
      <w:pPr>
        <w:pStyle w:val="Sottotitolo"/>
        <w:rPr>
          <w:rFonts w:ascii="Arial" w:hAnsi="Arial" w:cs="Arial"/>
        </w:rPr>
      </w:pPr>
      <w:r w:rsidRPr="00274E8E">
        <w:rPr>
          <w:rFonts w:ascii="Arial" w:hAnsi="Arial" w:cs="Arial"/>
        </w:rPr>
        <w:t>PERUGIA</w:t>
      </w:r>
    </w:p>
    <w:p w14:paraId="45853ED0" w14:textId="77777777" w:rsidR="00274E8E" w:rsidRPr="00274E8E" w:rsidRDefault="00274E8E" w:rsidP="00274E8E">
      <w:pPr>
        <w:pStyle w:val="Corpotesto"/>
        <w:jc w:val="center"/>
        <w:rPr>
          <w:rFonts w:ascii="Arial" w:hAnsi="Arial" w:cs="Arial"/>
        </w:rPr>
      </w:pPr>
    </w:p>
    <w:p w14:paraId="23C783E9" w14:textId="77777777" w:rsidR="00C4203E" w:rsidRPr="00274E8E" w:rsidRDefault="00C4203E" w:rsidP="00274E8E">
      <w:pPr>
        <w:pStyle w:val="Titolo"/>
        <w:ind w:left="360"/>
        <w:rPr>
          <w:rFonts w:ascii="Arial" w:hAnsi="Arial" w:cs="Arial"/>
        </w:rPr>
      </w:pPr>
      <w:r w:rsidRPr="00274E8E">
        <w:rPr>
          <w:rFonts w:ascii="Arial" w:hAnsi="Arial" w:cs="Arial"/>
        </w:rPr>
        <w:t>PROGRAMMA DI ECONOMIA AZIENDALE</w:t>
      </w:r>
    </w:p>
    <w:p w14:paraId="381C4D06" w14:textId="77777777" w:rsidR="003C11ED" w:rsidRPr="00274E8E" w:rsidRDefault="003C11ED" w:rsidP="00274E8E">
      <w:pPr>
        <w:pStyle w:val="Sottotitolo"/>
        <w:rPr>
          <w:rFonts w:ascii="Arial" w:hAnsi="Arial" w:cs="Arial"/>
        </w:rPr>
      </w:pPr>
      <w:r w:rsidRPr="00274E8E">
        <w:rPr>
          <w:rFonts w:ascii="Arial" w:hAnsi="Arial" w:cs="Arial"/>
        </w:rPr>
        <w:t>IV°</w:t>
      </w:r>
      <w:r w:rsidR="00FA35B1">
        <w:rPr>
          <w:rFonts w:ascii="Arial" w:hAnsi="Arial" w:cs="Arial"/>
        </w:rPr>
        <w:t>A</w:t>
      </w:r>
      <w:r w:rsidRPr="00274E8E">
        <w:rPr>
          <w:rFonts w:ascii="Arial" w:hAnsi="Arial" w:cs="Arial"/>
        </w:rPr>
        <w:t xml:space="preserve"> S.I.A.</w:t>
      </w:r>
    </w:p>
    <w:p w14:paraId="30C3AEAE" w14:textId="55619293" w:rsidR="003C11ED" w:rsidRPr="00274E8E" w:rsidRDefault="003C11ED" w:rsidP="00274E8E">
      <w:pPr>
        <w:pStyle w:val="Corpotesto"/>
        <w:jc w:val="center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A.S. 20</w:t>
      </w:r>
      <w:r w:rsidR="00F67D62">
        <w:rPr>
          <w:rFonts w:ascii="Arial" w:hAnsi="Arial" w:cs="Arial"/>
          <w:b/>
        </w:rPr>
        <w:t>2</w:t>
      </w:r>
      <w:r w:rsidR="00AC192C">
        <w:rPr>
          <w:rFonts w:ascii="Arial" w:hAnsi="Arial" w:cs="Arial"/>
          <w:b/>
        </w:rPr>
        <w:t>3</w:t>
      </w:r>
      <w:r w:rsidRPr="00274E8E">
        <w:rPr>
          <w:rFonts w:ascii="Arial" w:hAnsi="Arial" w:cs="Arial"/>
          <w:b/>
        </w:rPr>
        <w:t>/20</w:t>
      </w:r>
      <w:r w:rsidR="00F67D62">
        <w:rPr>
          <w:rFonts w:ascii="Arial" w:hAnsi="Arial" w:cs="Arial"/>
          <w:b/>
        </w:rPr>
        <w:t>2</w:t>
      </w:r>
      <w:r w:rsidR="00AC192C">
        <w:rPr>
          <w:rFonts w:ascii="Arial" w:hAnsi="Arial" w:cs="Arial"/>
          <w:b/>
        </w:rPr>
        <w:t>4</w:t>
      </w:r>
    </w:p>
    <w:p w14:paraId="5E111855" w14:textId="77777777" w:rsidR="008A51D8" w:rsidRPr="00274E8E" w:rsidRDefault="008A51D8" w:rsidP="00274E8E">
      <w:pPr>
        <w:pStyle w:val="Corpotesto"/>
        <w:jc w:val="both"/>
        <w:rPr>
          <w:rFonts w:ascii="Arial" w:hAnsi="Arial" w:cs="Arial"/>
          <w:b/>
        </w:rPr>
      </w:pPr>
    </w:p>
    <w:p w14:paraId="50DF6DE3" w14:textId="77777777" w:rsidR="00C4203E" w:rsidRPr="00274E8E" w:rsidRDefault="004A73A4" w:rsidP="00274E8E">
      <w:pPr>
        <w:pStyle w:val="Titolo1"/>
        <w:numPr>
          <w:ilvl w:val="0"/>
          <w:numId w:val="0"/>
        </w:numPr>
        <w:tabs>
          <w:tab w:val="left" w:pos="360"/>
        </w:tabs>
        <w:jc w:val="both"/>
        <w:rPr>
          <w:rFonts w:ascii="Arial" w:hAnsi="Arial" w:cs="Arial"/>
          <w:b/>
          <w:sz w:val="24"/>
        </w:rPr>
      </w:pPr>
      <w:r w:rsidRPr="00274E8E">
        <w:rPr>
          <w:rFonts w:ascii="Arial" w:hAnsi="Arial" w:cs="Arial"/>
          <w:b/>
          <w:bCs/>
          <w:sz w:val="24"/>
        </w:rPr>
        <w:t>INSEGNANTE</w:t>
      </w:r>
      <w:r w:rsidR="00C4203E" w:rsidRPr="00274E8E">
        <w:rPr>
          <w:rFonts w:ascii="Arial" w:hAnsi="Arial" w:cs="Arial"/>
          <w:b/>
          <w:bCs/>
          <w:sz w:val="24"/>
        </w:rPr>
        <w:t>:</w:t>
      </w:r>
      <w:r w:rsidRPr="00274E8E">
        <w:rPr>
          <w:rFonts w:ascii="Arial" w:hAnsi="Arial" w:cs="Arial"/>
          <w:b/>
          <w:bCs/>
          <w:sz w:val="24"/>
        </w:rPr>
        <w:t xml:space="preserve"> </w:t>
      </w:r>
      <w:r w:rsidR="00C4203E" w:rsidRPr="00274E8E">
        <w:rPr>
          <w:rFonts w:ascii="Arial" w:hAnsi="Arial" w:cs="Arial"/>
          <w:b/>
          <w:sz w:val="24"/>
        </w:rPr>
        <w:t>CALZOLARI MANUELA</w:t>
      </w:r>
    </w:p>
    <w:p w14:paraId="268784B8" w14:textId="77777777" w:rsidR="00C4203E" w:rsidRPr="00274E8E" w:rsidRDefault="00C4203E" w:rsidP="00274E8E">
      <w:pPr>
        <w:jc w:val="both"/>
        <w:rPr>
          <w:rFonts w:ascii="Arial" w:hAnsi="Arial" w:cs="Arial"/>
        </w:rPr>
      </w:pPr>
    </w:p>
    <w:p w14:paraId="37FB45DC" w14:textId="77777777" w:rsidR="00C4203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DALL’INVENTARIO DI ESERCIZIO ALLA CHIUSURA DEI CONTI</w:t>
      </w:r>
    </w:p>
    <w:p w14:paraId="3DB3D98C" w14:textId="77777777"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L’inventario di esercizio</w:t>
      </w:r>
    </w:p>
    <w:p w14:paraId="37AD946B" w14:textId="77777777"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operazioni di assestamento dei conti</w:t>
      </w:r>
    </w:p>
    <w:p w14:paraId="1923AE6E" w14:textId="77777777"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scritture di completamento</w:t>
      </w:r>
    </w:p>
    <w:p w14:paraId="08E77879" w14:textId="77777777"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scritture di integrazione</w:t>
      </w:r>
    </w:p>
    <w:p w14:paraId="33056A83" w14:textId="77777777"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scritture di rettifica</w:t>
      </w:r>
    </w:p>
    <w:p w14:paraId="71D3F209" w14:textId="77777777"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scritture di ammortamento</w:t>
      </w:r>
    </w:p>
    <w:p w14:paraId="6AF94A4A" w14:textId="77777777"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conti finanziari con saldi a debito o a credito</w:t>
      </w:r>
    </w:p>
    <w:p w14:paraId="78A3DF02" w14:textId="77777777"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 operazioni finali della contabilità generale </w:t>
      </w:r>
    </w:p>
    <w:p w14:paraId="41AF3FBF" w14:textId="77777777"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scritture di epilogo</w:t>
      </w:r>
    </w:p>
    <w:p w14:paraId="7B2D4B24" w14:textId="77777777" w:rsidR="00C4203E" w:rsidRPr="00F67D62" w:rsidRDefault="00F67D62" w:rsidP="00274E8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patrimonio netto finale la chiusura generale dei conti.</w:t>
      </w:r>
    </w:p>
    <w:p w14:paraId="13A88C3B" w14:textId="77777777" w:rsidR="005B1002" w:rsidRPr="00F67D62" w:rsidRDefault="005B1002" w:rsidP="00F67D62">
      <w:pPr>
        <w:pStyle w:val="Paragrafoelenco"/>
        <w:ind w:left="1080"/>
        <w:jc w:val="both"/>
        <w:rPr>
          <w:rFonts w:ascii="Arial" w:hAnsi="Arial" w:cs="Arial"/>
          <w:b/>
        </w:rPr>
      </w:pPr>
    </w:p>
    <w:p w14:paraId="4418797E" w14:textId="77777777" w:rsidR="00B50205" w:rsidRPr="00274E8E" w:rsidRDefault="00B50205" w:rsidP="00274E8E">
      <w:pPr>
        <w:ind w:left="360"/>
        <w:jc w:val="both"/>
        <w:rPr>
          <w:rFonts w:ascii="Arial" w:hAnsi="Arial" w:cs="Arial"/>
          <w:b/>
        </w:rPr>
      </w:pPr>
    </w:p>
    <w:p w14:paraId="79F9AA3E" w14:textId="77777777" w:rsidR="008A51D8" w:rsidRDefault="008A51D8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BILANCIO DI ESERCIZIO (art. 2435 bis</w:t>
      </w:r>
      <w:r w:rsidR="00972EBE" w:rsidRPr="00274E8E">
        <w:rPr>
          <w:rFonts w:ascii="Arial" w:hAnsi="Arial" w:cs="Arial"/>
          <w:b/>
        </w:rPr>
        <w:t xml:space="preserve"> C.C.)</w:t>
      </w:r>
    </w:p>
    <w:p w14:paraId="7A04F3B2" w14:textId="77777777" w:rsidR="00274E8E" w:rsidRPr="00274E8E" w:rsidRDefault="00274E8E" w:rsidP="00274E8E">
      <w:pPr>
        <w:jc w:val="both"/>
        <w:rPr>
          <w:rFonts w:ascii="Arial" w:hAnsi="Arial" w:cs="Arial"/>
          <w:b/>
        </w:rPr>
      </w:pPr>
    </w:p>
    <w:p w14:paraId="2B05F883" w14:textId="77777777"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Stato Patrimoniale</w:t>
      </w:r>
    </w:p>
    <w:p w14:paraId="1F1B9561" w14:textId="77777777"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Conto Economico</w:t>
      </w:r>
    </w:p>
    <w:p w14:paraId="003E7146" w14:textId="77777777"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formazione dei prospetti del Bilancio di Esercizio</w:t>
      </w:r>
      <w:r w:rsidR="00F67D62">
        <w:rPr>
          <w:rFonts w:ascii="Arial" w:hAnsi="Arial" w:cs="Arial"/>
          <w:b/>
        </w:rPr>
        <w:t xml:space="preserve"> (art.2435 bis C.C.)</w:t>
      </w:r>
    </w:p>
    <w:p w14:paraId="768C4565" w14:textId="77777777" w:rsidR="00C4203E" w:rsidRDefault="00C4203E" w:rsidP="00274E8E">
      <w:pPr>
        <w:jc w:val="both"/>
        <w:rPr>
          <w:rFonts w:ascii="Arial" w:hAnsi="Arial" w:cs="Arial"/>
          <w:b/>
        </w:rPr>
      </w:pPr>
    </w:p>
    <w:p w14:paraId="7E4F3205" w14:textId="77777777" w:rsidR="00B50205" w:rsidRPr="00274E8E" w:rsidRDefault="00B50205" w:rsidP="00274E8E">
      <w:pPr>
        <w:jc w:val="both"/>
        <w:rPr>
          <w:rFonts w:ascii="Arial" w:hAnsi="Arial" w:cs="Arial"/>
          <w:b/>
        </w:rPr>
      </w:pPr>
    </w:p>
    <w:p w14:paraId="3F3EDB7C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RIAPERTURA DEI CONTI</w:t>
      </w:r>
    </w:p>
    <w:p w14:paraId="6976ECA6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14:paraId="12619CE2" w14:textId="77777777"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scritture di riapertura dei conti</w:t>
      </w:r>
    </w:p>
    <w:p w14:paraId="45CC5840" w14:textId="77777777"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delle esistenze iniziali di magazzino</w:t>
      </w:r>
    </w:p>
    <w:p w14:paraId="4B627A66" w14:textId="77777777"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dei Risconti iniziali</w:t>
      </w:r>
    </w:p>
    <w:p w14:paraId="1BFE6B28" w14:textId="77777777"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dei Ratei iniziali</w:t>
      </w:r>
    </w:p>
    <w:p w14:paraId="0A6197AE" w14:textId="77777777"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fatture da ricevere e le fatture da emettere</w:t>
      </w:r>
    </w:p>
    <w:p w14:paraId="5D049FE3" w14:textId="77777777" w:rsidR="00677251" w:rsidRPr="00F67D62" w:rsidRDefault="00C4203E" w:rsidP="00F67D62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funzionamento dei fondi per rischi ed oneri</w:t>
      </w:r>
    </w:p>
    <w:p w14:paraId="1576B1B7" w14:textId="77777777"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14:paraId="058C82B0" w14:textId="77777777" w:rsidR="00677251" w:rsidRPr="00274E8E" w:rsidRDefault="00677251" w:rsidP="00F67D62">
      <w:pPr>
        <w:jc w:val="both"/>
        <w:rPr>
          <w:rFonts w:ascii="Arial" w:hAnsi="Arial" w:cs="Arial"/>
          <w:b/>
        </w:rPr>
      </w:pPr>
    </w:p>
    <w:p w14:paraId="7A7E5F2B" w14:textId="77777777" w:rsidR="00274E8E" w:rsidRDefault="00274E8E" w:rsidP="00274E8E">
      <w:pPr>
        <w:jc w:val="both"/>
        <w:rPr>
          <w:rFonts w:ascii="Arial" w:hAnsi="Arial" w:cs="Arial"/>
          <w:b/>
          <w:u w:val="single"/>
        </w:rPr>
      </w:pPr>
    </w:p>
    <w:p w14:paraId="5D15EE87" w14:textId="77777777" w:rsidR="00C4203E" w:rsidRPr="00677251" w:rsidRDefault="00C4203E" w:rsidP="008542EE">
      <w:pPr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FORME E STRUTTURE AZIENDALI</w:t>
      </w:r>
    </w:p>
    <w:p w14:paraId="2D6C9F44" w14:textId="77777777"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14:paraId="3B26AE99" w14:textId="77777777" w:rsidR="004E3C00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 LE SOCIETA’ DI PERSONE</w:t>
      </w:r>
    </w:p>
    <w:p w14:paraId="5604F494" w14:textId="77777777" w:rsid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caratteristiche delle società di persone</w:t>
      </w:r>
    </w:p>
    <w:p w14:paraId="1727B92B" w14:textId="77777777" w:rsid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conferimenti</w:t>
      </w:r>
    </w:p>
    <w:p w14:paraId="69F77392" w14:textId="77777777" w:rsid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costi d’impianto</w:t>
      </w:r>
    </w:p>
    <w:p w14:paraId="551996C8" w14:textId="77777777" w:rsid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La destinazione dell’utile</w:t>
      </w:r>
    </w:p>
    <w:p w14:paraId="51BA6254" w14:textId="77777777" w:rsid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pagamento degli utili</w:t>
      </w:r>
    </w:p>
    <w:p w14:paraId="765B0B07" w14:textId="77777777" w:rsidR="00A0494E" w:rsidRP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copertura della perdita di esercizio</w:t>
      </w:r>
    </w:p>
    <w:p w14:paraId="1DC2F592" w14:textId="77777777" w:rsidR="004E3C00" w:rsidRPr="00274E8E" w:rsidRDefault="004E3C00" w:rsidP="00274E8E">
      <w:pPr>
        <w:jc w:val="both"/>
        <w:rPr>
          <w:rFonts w:ascii="Arial" w:hAnsi="Arial" w:cs="Arial"/>
          <w:b/>
        </w:rPr>
      </w:pPr>
    </w:p>
    <w:p w14:paraId="5B53966A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SOCIETA’ DI CAPITALI</w:t>
      </w:r>
    </w:p>
    <w:p w14:paraId="30BE3913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14:paraId="0CA05C35" w14:textId="77777777" w:rsidR="00C4203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caratteristiche delle società di capitali</w:t>
      </w:r>
    </w:p>
    <w:p w14:paraId="7EFE099C" w14:textId="77777777"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Gli organi sociali</w:t>
      </w:r>
    </w:p>
    <w:p w14:paraId="72C393E3" w14:textId="77777777"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fase costitutiva</w:t>
      </w:r>
    </w:p>
    <w:p w14:paraId="540D7329" w14:textId="77777777"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destinazione dell’utile</w:t>
      </w:r>
    </w:p>
    <w:p w14:paraId="2307C3F0" w14:textId="77777777"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copertura della perdita d’esercizio</w:t>
      </w:r>
    </w:p>
    <w:p w14:paraId="7BF49212" w14:textId="77777777"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Gli aumenti di capitale sociale</w:t>
      </w:r>
    </w:p>
    <w:p w14:paraId="7094AC1B" w14:textId="77777777"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riduzioni del capitale sociale</w:t>
      </w:r>
    </w:p>
    <w:p w14:paraId="129B737C" w14:textId="77777777"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raccolta del capitale di debito</w:t>
      </w:r>
    </w:p>
    <w:p w14:paraId="70AA1045" w14:textId="16F02496" w:rsidR="00A0494E" w:rsidRDefault="00AC192C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prestiti obbligazionari nelle società di minor dimensione</w:t>
      </w:r>
    </w:p>
    <w:p w14:paraId="473F180F" w14:textId="29D08A14" w:rsidR="00A0494E" w:rsidRPr="00A0494E" w:rsidRDefault="00AC192C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prestiti obbligazionari nelle società di maggior dimensioni</w:t>
      </w:r>
    </w:p>
    <w:p w14:paraId="5A8ACDFD" w14:textId="77777777" w:rsidR="00C4203E" w:rsidRDefault="00C4203E" w:rsidP="00274E8E">
      <w:pPr>
        <w:jc w:val="both"/>
        <w:rPr>
          <w:rFonts w:ascii="Arial" w:hAnsi="Arial" w:cs="Arial"/>
          <w:b/>
        </w:rPr>
      </w:pPr>
    </w:p>
    <w:p w14:paraId="1A0D5B3F" w14:textId="77777777" w:rsidR="00E61D15" w:rsidRDefault="00E61D15" w:rsidP="00274E8E">
      <w:pPr>
        <w:jc w:val="both"/>
        <w:rPr>
          <w:rFonts w:ascii="Arial" w:hAnsi="Arial" w:cs="Arial"/>
          <w:b/>
        </w:rPr>
      </w:pPr>
    </w:p>
    <w:p w14:paraId="0D724ECA" w14:textId="77777777" w:rsidR="00E61D15" w:rsidRPr="00274E8E" w:rsidRDefault="00E61D15" w:rsidP="00274E8E">
      <w:pPr>
        <w:jc w:val="both"/>
        <w:rPr>
          <w:rFonts w:ascii="Arial" w:hAnsi="Arial" w:cs="Arial"/>
          <w:b/>
        </w:rPr>
      </w:pPr>
    </w:p>
    <w:p w14:paraId="7545591F" w14:textId="77777777" w:rsidR="00C4203E" w:rsidRDefault="00C4203E" w:rsidP="00274E8E">
      <w:pPr>
        <w:jc w:val="both"/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LA GESTIONE DELLE RISORSE UMANE</w:t>
      </w:r>
      <w:r w:rsidR="00474084" w:rsidRPr="00677251">
        <w:rPr>
          <w:rFonts w:ascii="Arial" w:hAnsi="Arial" w:cs="Arial"/>
          <w:b/>
          <w:u w:val="single"/>
        </w:rPr>
        <w:t xml:space="preserve"> E IL MERCATO DEL LAVOR</w:t>
      </w:r>
      <w:r w:rsidR="00E3224C" w:rsidRPr="00677251">
        <w:rPr>
          <w:rFonts w:ascii="Arial" w:hAnsi="Arial" w:cs="Arial"/>
          <w:b/>
          <w:u w:val="single"/>
        </w:rPr>
        <w:t>O</w:t>
      </w:r>
    </w:p>
    <w:p w14:paraId="0078EDE1" w14:textId="77777777" w:rsidR="00E36EA8" w:rsidRDefault="00E36EA8" w:rsidP="00274E8E">
      <w:pPr>
        <w:jc w:val="both"/>
        <w:rPr>
          <w:rFonts w:ascii="Arial" w:hAnsi="Arial" w:cs="Arial"/>
          <w:b/>
          <w:u w:val="single"/>
        </w:rPr>
      </w:pPr>
    </w:p>
    <w:p w14:paraId="3A4A8EB4" w14:textId="77777777" w:rsidR="00E36EA8" w:rsidRPr="00E36EA8" w:rsidRDefault="00E36EA8" w:rsidP="00274E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RISORSE UMANE IN AZIENDA</w:t>
      </w:r>
    </w:p>
    <w:p w14:paraId="5951718C" w14:textId="77777777" w:rsidR="00F573D2" w:rsidRDefault="00F573D2" w:rsidP="00F573D2">
      <w:pPr>
        <w:pStyle w:val="Paragrafoelenco"/>
        <w:jc w:val="both"/>
        <w:rPr>
          <w:rFonts w:ascii="Arial" w:hAnsi="Arial" w:cs="Arial"/>
          <w:b/>
          <w:u w:val="single"/>
        </w:rPr>
      </w:pPr>
    </w:p>
    <w:p w14:paraId="247DEB37" w14:textId="77777777"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Il mercato del lavoro</w:t>
      </w:r>
    </w:p>
    <w:p w14:paraId="0DB57147" w14:textId="77777777"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La flessibilità del mercato del lavoro</w:t>
      </w:r>
    </w:p>
    <w:p w14:paraId="04C77189" w14:textId="77777777"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L’organizzazione del lavoro</w:t>
      </w:r>
    </w:p>
    <w:p w14:paraId="725B45D8" w14:textId="77777777"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 meccanismi di coordinamento e le relazioni tra gli organi dell’impresa</w:t>
      </w:r>
    </w:p>
    <w:p w14:paraId="32936EB3" w14:textId="77777777"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La funzione delle risorse umane</w:t>
      </w:r>
    </w:p>
    <w:p w14:paraId="5D0A8CFC" w14:textId="77777777"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Il reclutamento del personale</w:t>
      </w:r>
    </w:p>
    <w:p w14:paraId="78CF9615" w14:textId="77777777"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 rapporti di lavoro subordinato</w:t>
      </w:r>
    </w:p>
    <w:p w14:paraId="4EBD8B1B" w14:textId="77777777"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Gli altri rapporti di lavoro</w:t>
      </w:r>
    </w:p>
    <w:p w14:paraId="588E5ECD" w14:textId="77777777" w:rsidR="00F573D2" w:rsidRPr="00E36EA8" w:rsidRDefault="00F573D2" w:rsidP="00E36EA8">
      <w:pPr>
        <w:pStyle w:val="Paragrafoelenco"/>
        <w:numPr>
          <w:ilvl w:val="0"/>
          <w:numId w:val="45"/>
        </w:numPr>
        <w:jc w:val="both"/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Il testo unico sulla salute e sicurezza sul lavoro</w:t>
      </w:r>
    </w:p>
    <w:p w14:paraId="68D7D010" w14:textId="77777777" w:rsidR="00E36EA8" w:rsidRDefault="00E36EA8" w:rsidP="00E36EA8">
      <w:pPr>
        <w:pStyle w:val="Paragrafoelenco"/>
        <w:jc w:val="both"/>
        <w:rPr>
          <w:rFonts w:ascii="Arial" w:hAnsi="Arial" w:cs="Arial"/>
          <w:b/>
        </w:rPr>
      </w:pPr>
    </w:p>
    <w:p w14:paraId="3A55DDBD" w14:textId="77777777" w:rsidR="00E36EA8" w:rsidRPr="00E36EA8" w:rsidRDefault="00E36EA8" w:rsidP="00E36EA8">
      <w:pPr>
        <w:pStyle w:val="Paragrafoelenco"/>
        <w:jc w:val="both"/>
        <w:rPr>
          <w:rFonts w:ascii="Arial" w:hAnsi="Arial" w:cs="Arial"/>
          <w:b/>
          <w:u w:val="single"/>
        </w:rPr>
      </w:pPr>
    </w:p>
    <w:p w14:paraId="0B287308" w14:textId="77777777" w:rsidR="00E36EA8" w:rsidRPr="00E36EA8" w:rsidRDefault="00E36EA8" w:rsidP="00E36E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L’AMMINISTRAZIONE DEL PERSONALE</w:t>
      </w:r>
    </w:p>
    <w:p w14:paraId="29D1A571" w14:textId="77777777" w:rsidR="00E36EA8" w:rsidRPr="00F573D2" w:rsidRDefault="00E36EA8" w:rsidP="00E36EA8">
      <w:pPr>
        <w:pStyle w:val="Paragrafoelenco"/>
        <w:rPr>
          <w:rFonts w:ascii="Arial" w:hAnsi="Arial" w:cs="Arial"/>
          <w:b/>
          <w:u w:val="single"/>
        </w:rPr>
      </w:pPr>
    </w:p>
    <w:p w14:paraId="6AC4A7FB" w14:textId="77777777" w:rsidR="00E36EA8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L’amministrazione del personale</w:t>
      </w:r>
    </w:p>
    <w:p w14:paraId="156D3069" w14:textId="77777777"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La retribuzione</w:t>
      </w:r>
    </w:p>
    <w:p w14:paraId="18E6F919" w14:textId="77777777"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Gli elementi della distribuzione</w:t>
      </w:r>
    </w:p>
    <w:p w14:paraId="6FEEFC76" w14:textId="77777777"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Le assicurazioni sociali obbligatorie</w:t>
      </w:r>
    </w:p>
    <w:p w14:paraId="3E58268A" w14:textId="77777777"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L’Istituto Nazionale della Previdenza Sociale</w:t>
      </w:r>
    </w:p>
    <w:p w14:paraId="56CB56B8" w14:textId="77777777"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L’Istituto Nazionale per l’Assicurazione contro gli infortuni sul lavoro</w:t>
      </w:r>
    </w:p>
    <w:p w14:paraId="51CAC1D6" w14:textId="77777777"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Il foglio paga di un lavoratore dipendente</w:t>
      </w:r>
    </w:p>
    <w:p w14:paraId="6A7B0548" w14:textId="77777777"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Il conguaglio fiscale</w:t>
      </w:r>
    </w:p>
    <w:p w14:paraId="0C86937F" w14:textId="77777777"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La Certificazione Unica dei redditi e il 730</w:t>
      </w:r>
    </w:p>
    <w:p w14:paraId="21D517AD" w14:textId="77777777"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L’estinzione del rapporto di lavoro</w:t>
      </w:r>
    </w:p>
    <w:p w14:paraId="06FA0598" w14:textId="77777777"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Il trattamento di fine rapporto</w:t>
      </w:r>
    </w:p>
    <w:p w14:paraId="40B53F1B" w14:textId="77777777" w:rsidR="00A0494E" w:rsidRPr="00E36EA8" w:rsidRDefault="00E36EA8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Il libro unico del lavoro.</w:t>
      </w:r>
    </w:p>
    <w:p w14:paraId="0442D311" w14:textId="77777777"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14:paraId="12A7E801" w14:textId="77777777"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14:paraId="4E7C2403" w14:textId="77777777" w:rsidR="00C4203E" w:rsidRPr="00677251" w:rsidRDefault="00C4203E" w:rsidP="008542EE">
      <w:pPr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lastRenderedPageBreak/>
        <w:t>LA GESTIONE DEI BENI STRUMENTALI</w:t>
      </w:r>
    </w:p>
    <w:p w14:paraId="0B7E6308" w14:textId="77777777"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14:paraId="0AA9D884" w14:textId="77777777"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14:paraId="30E3F2AE" w14:textId="77777777" w:rsidR="00C4203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BENI STRUMENTAL</w:t>
      </w:r>
      <w:r w:rsidR="00274E8E">
        <w:rPr>
          <w:rFonts w:ascii="Arial" w:hAnsi="Arial" w:cs="Arial"/>
          <w:b/>
        </w:rPr>
        <w:t>I</w:t>
      </w:r>
      <w:r w:rsidRPr="00274E8E">
        <w:rPr>
          <w:rFonts w:ascii="Arial" w:hAnsi="Arial" w:cs="Arial"/>
          <w:b/>
        </w:rPr>
        <w:t>: FUNZIONE STRATEGICA E MODI DI ACQUISIZIONE</w:t>
      </w:r>
    </w:p>
    <w:p w14:paraId="33E1D5ED" w14:textId="77777777"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 immobilizzazioni</w:t>
      </w:r>
    </w:p>
    <w:p w14:paraId="79D8C155" w14:textId="77777777"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classificazione delle immobilizzazioni</w:t>
      </w:r>
    </w:p>
    <w:p w14:paraId="0B7DCAB9" w14:textId="77777777"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funzione dei beni strumentali</w:t>
      </w:r>
    </w:p>
    <w:p w14:paraId="73D6E3F6" w14:textId="77777777"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L’apporto</w:t>
      </w:r>
    </w:p>
    <w:p w14:paraId="15F43C85" w14:textId="77777777"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L’acquisizione da terzi</w:t>
      </w:r>
    </w:p>
    <w:p w14:paraId="55C28060" w14:textId="77777777"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costruzione in economia</w:t>
      </w:r>
    </w:p>
    <w:p w14:paraId="21C3B659" w14:textId="77777777"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Il leasing</w:t>
      </w:r>
    </w:p>
    <w:p w14:paraId="6C373525" w14:textId="77777777"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 manutenzioni e riparazioni</w:t>
      </w:r>
    </w:p>
    <w:p w14:paraId="1CFEAADB" w14:textId="77777777"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costi incrementativi</w:t>
      </w:r>
    </w:p>
    <w:p w14:paraId="70ED41F0" w14:textId="77777777"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L’ammortamento</w:t>
      </w:r>
    </w:p>
    <w:p w14:paraId="59077EBC" w14:textId="77777777"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cessione a terzi dei beni strumentali</w:t>
      </w:r>
    </w:p>
    <w:p w14:paraId="0F95D787" w14:textId="77777777" w:rsidR="00E3224C" w:rsidRP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L’eliminazione dei beni strumentali</w:t>
      </w:r>
    </w:p>
    <w:p w14:paraId="027A18BC" w14:textId="77777777" w:rsidR="00B80B2C" w:rsidRPr="00274E8E" w:rsidRDefault="00B80B2C" w:rsidP="00274E8E">
      <w:pPr>
        <w:jc w:val="both"/>
        <w:rPr>
          <w:rFonts w:ascii="Arial" w:hAnsi="Arial" w:cs="Arial"/>
          <w:b/>
        </w:rPr>
      </w:pPr>
    </w:p>
    <w:p w14:paraId="21138ABD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14:paraId="05BE2F1C" w14:textId="77777777" w:rsidR="00E759DA" w:rsidRDefault="004541EE" w:rsidP="00274E8E">
      <w:pPr>
        <w:jc w:val="both"/>
        <w:rPr>
          <w:rFonts w:ascii="Arial" w:hAnsi="Arial" w:cs="Arial"/>
        </w:rPr>
      </w:pPr>
      <w:r w:rsidRPr="00274E8E">
        <w:rPr>
          <w:rFonts w:ascii="Arial" w:hAnsi="Arial" w:cs="Arial"/>
          <w:b/>
        </w:rPr>
        <w:t>Si dichiara che il presente programma è stato condiviso con gli alunni</w:t>
      </w:r>
      <w:r w:rsidR="00C4203E" w:rsidRPr="00274E8E">
        <w:rPr>
          <w:rFonts w:ascii="Arial" w:hAnsi="Arial" w:cs="Arial"/>
        </w:rPr>
        <w:t xml:space="preserve">     </w:t>
      </w:r>
    </w:p>
    <w:p w14:paraId="6C22035C" w14:textId="77777777" w:rsidR="00677251" w:rsidRDefault="00677251" w:rsidP="00274E8E">
      <w:pPr>
        <w:jc w:val="both"/>
        <w:rPr>
          <w:rFonts w:ascii="Arial" w:hAnsi="Arial" w:cs="Arial"/>
        </w:rPr>
      </w:pPr>
    </w:p>
    <w:p w14:paraId="6FE7D77B" w14:textId="77777777" w:rsidR="00677251" w:rsidRPr="00274E8E" w:rsidRDefault="00677251" w:rsidP="00274E8E">
      <w:pPr>
        <w:jc w:val="both"/>
        <w:rPr>
          <w:rFonts w:ascii="Arial" w:hAnsi="Arial" w:cs="Arial"/>
        </w:rPr>
      </w:pPr>
    </w:p>
    <w:p w14:paraId="2C427BA7" w14:textId="4753E96A" w:rsidR="00C4203E" w:rsidRPr="00274E8E" w:rsidRDefault="00E759DA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Perugia,</w:t>
      </w:r>
      <w:r w:rsidR="008C5D32" w:rsidRPr="00274E8E">
        <w:rPr>
          <w:rFonts w:ascii="Arial" w:hAnsi="Arial" w:cs="Arial"/>
          <w:b/>
        </w:rPr>
        <w:t xml:space="preserve"> </w:t>
      </w:r>
      <w:r w:rsidR="00AC192C">
        <w:rPr>
          <w:rFonts w:ascii="Arial" w:hAnsi="Arial" w:cs="Arial"/>
          <w:b/>
        </w:rPr>
        <w:t>23</w:t>
      </w:r>
      <w:r w:rsidR="00545415">
        <w:rPr>
          <w:rFonts w:ascii="Arial" w:hAnsi="Arial" w:cs="Arial"/>
          <w:b/>
        </w:rPr>
        <w:t>/</w:t>
      </w:r>
      <w:r w:rsidR="00AC192C">
        <w:rPr>
          <w:rFonts w:ascii="Arial" w:hAnsi="Arial" w:cs="Arial"/>
          <w:b/>
        </w:rPr>
        <w:t>05/2024</w:t>
      </w:r>
      <w:r w:rsidR="00C4203E" w:rsidRPr="00274E8E">
        <w:rPr>
          <w:rFonts w:ascii="Arial" w:hAnsi="Arial" w:cs="Arial"/>
        </w:rPr>
        <w:t xml:space="preserve">                                             </w:t>
      </w:r>
      <w:r w:rsidRPr="00274E8E">
        <w:rPr>
          <w:rFonts w:ascii="Arial" w:hAnsi="Arial" w:cs="Arial"/>
        </w:rPr>
        <w:t xml:space="preserve">  </w:t>
      </w:r>
      <w:r w:rsidR="008542EE">
        <w:rPr>
          <w:rFonts w:ascii="Arial" w:hAnsi="Arial" w:cs="Arial"/>
        </w:rPr>
        <w:t xml:space="preserve">   </w:t>
      </w:r>
      <w:r w:rsidR="008542EE">
        <w:rPr>
          <w:rFonts w:ascii="Arial" w:hAnsi="Arial" w:cs="Arial"/>
        </w:rPr>
        <w:tab/>
      </w:r>
      <w:r w:rsidRPr="00274E8E">
        <w:rPr>
          <w:rFonts w:ascii="Arial" w:hAnsi="Arial" w:cs="Arial"/>
          <w:b/>
        </w:rPr>
        <w:t>IL DOCENTE</w:t>
      </w:r>
      <w:r w:rsidR="00C4203E" w:rsidRPr="00274E8E">
        <w:rPr>
          <w:rFonts w:ascii="Arial" w:hAnsi="Arial" w:cs="Arial"/>
        </w:rPr>
        <w:t xml:space="preserve">                      </w:t>
      </w:r>
      <w:r w:rsidRPr="00274E8E">
        <w:rPr>
          <w:rFonts w:ascii="Arial" w:hAnsi="Arial" w:cs="Arial"/>
        </w:rPr>
        <w:t xml:space="preserve"> </w:t>
      </w:r>
    </w:p>
    <w:p w14:paraId="0D8E73C9" w14:textId="77777777" w:rsidR="00C4203E" w:rsidRPr="00274E8E" w:rsidRDefault="00C4203E" w:rsidP="00274E8E">
      <w:pPr>
        <w:jc w:val="both"/>
        <w:rPr>
          <w:rFonts w:ascii="Arial" w:hAnsi="Arial" w:cs="Arial"/>
        </w:rPr>
      </w:pPr>
      <w:r w:rsidRPr="00274E8E">
        <w:rPr>
          <w:rFonts w:ascii="Arial" w:hAnsi="Arial" w:cs="Arial"/>
        </w:rPr>
        <w:t xml:space="preserve">                                        </w:t>
      </w:r>
      <w:r w:rsidR="00E759DA" w:rsidRPr="00274E8E">
        <w:rPr>
          <w:rFonts w:ascii="Arial" w:hAnsi="Arial" w:cs="Arial"/>
        </w:rPr>
        <w:t xml:space="preserve"> </w:t>
      </w:r>
      <w:r w:rsidR="00CA34E1" w:rsidRPr="00274E8E">
        <w:rPr>
          <w:rFonts w:ascii="Arial" w:hAnsi="Arial" w:cs="Arial"/>
        </w:rPr>
        <w:t xml:space="preserve">      </w:t>
      </w:r>
    </w:p>
    <w:p w14:paraId="2CFCAFC0" w14:textId="77777777" w:rsidR="00C4203E" w:rsidRDefault="00E759DA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8542EE">
        <w:rPr>
          <w:rFonts w:ascii="Arial" w:hAnsi="Arial" w:cs="Arial"/>
          <w:b/>
        </w:rPr>
        <w:tab/>
        <w:t xml:space="preserve">  </w:t>
      </w:r>
      <w:r w:rsidRPr="00274E8E">
        <w:rPr>
          <w:rFonts w:ascii="Arial" w:hAnsi="Arial" w:cs="Arial"/>
          <w:b/>
        </w:rPr>
        <w:t>Prof.</w:t>
      </w:r>
      <w:r w:rsidR="008542EE">
        <w:rPr>
          <w:rFonts w:ascii="Arial" w:hAnsi="Arial" w:cs="Arial"/>
          <w:b/>
        </w:rPr>
        <w:t>ssa</w:t>
      </w:r>
    </w:p>
    <w:p w14:paraId="74EF2865" w14:textId="77777777" w:rsidR="00E74BE4" w:rsidRPr="00B50205" w:rsidRDefault="00677251" w:rsidP="00B50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CALZOLARI MANU</w:t>
      </w:r>
      <w:r w:rsidR="00B50205">
        <w:rPr>
          <w:rFonts w:ascii="Arial" w:hAnsi="Arial" w:cs="Arial"/>
          <w:b/>
        </w:rPr>
        <w:t>ELA</w:t>
      </w:r>
      <w:r w:rsidR="00CA34E1" w:rsidRPr="00274E8E">
        <w:rPr>
          <w:rFonts w:ascii="Arial" w:hAnsi="Arial" w:cs="Arial"/>
        </w:rPr>
        <w:t xml:space="preserve">            </w:t>
      </w:r>
    </w:p>
    <w:p w14:paraId="15EDAE1E" w14:textId="77777777" w:rsidR="00E74BE4" w:rsidRDefault="00E74BE4" w:rsidP="00274E8E">
      <w:pPr>
        <w:pStyle w:val="Titolo2"/>
        <w:numPr>
          <w:ilvl w:val="0"/>
          <w:numId w:val="0"/>
        </w:numPr>
        <w:tabs>
          <w:tab w:val="left" w:pos="360"/>
        </w:tabs>
        <w:ind w:left="360"/>
        <w:rPr>
          <w:rFonts w:ascii="Arial" w:hAnsi="Arial" w:cs="Arial"/>
        </w:rPr>
      </w:pPr>
      <w:r w:rsidRPr="00274E8E">
        <w:rPr>
          <w:rFonts w:ascii="Arial" w:hAnsi="Arial" w:cs="Arial"/>
        </w:rPr>
        <w:t>Gli alunni</w:t>
      </w:r>
    </w:p>
    <w:p w14:paraId="5A3D7F73" w14:textId="77777777" w:rsidR="008542EE" w:rsidRPr="008542EE" w:rsidRDefault="008542EE" w:rsidP="008542EE"/>
    <w:sectPr w:rsidR="008542EE" w:rsidRPr="008542EE" w:rsidSect="00274E8E">
      <w:headerReference w:type="default" r:id="rId8"/>
      <w:footerReference w:type="default" r:id="rId9"/>
      <w:footnotePr>
        <w:pos w:val="beneathText"/>
      </w:footnotePr>
      <w:pgSz w:w="11905" w:h="16837"/>
      <w:pgMar w:top="851" w:right="90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8C81" w14:textId="77777777" w:rsidR="00104A80" w:rsidRDefault="00104A80" w:rsidP="00584222">
      <w:r>
        <w:separator/>
      </w:r>
    </w:p>
  </w:endnote>
  <w:endnote w:type="continuationSeparator" w:id="0">
    <w:p w14:paraId="2762D0D2" w14:textId="77777777" w:rsidR="00104A80" w:rsidRDefault="00104A80" w:rsidP="0058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819F" w14:textId="77777777" w:rsidR="006D4415" w:rsidRDefault="00BF252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7217">
      <w:rPr>
        <w:noProof/>
      </w:rPr>
      <w:t>1</w:t>
    </w:r>
    <w:r>
      <w:rPr>
        <w:noProof/>
      </w:rPr>
      <w:fldChar w:fldCharType="end"/>
    </w:r>
  </w:p>
  <w:p w14:paraId="3104A13B" w14:textId="77777777" w:rsidR="006D4415" w:rsidRDefault="006D4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83BD2" w14:textId="77777777" w:rsidR="00104A80" w:rsidRDefault="00104A80" w:rsidP="00584222">
      <w:r>
        <w:separator/>
      </w:r>
    </w:p>
  </w:footnote>
  <w:footnote w:type="continuationSeparator" w:id="0">
    <w:p w14:paraId="45FDF460" w14:textId="77777777" w:rsidR="00104A80" w:rsidRDefault="00104A80" w:rsidP="0058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A04E" w14:textId="77777777" w:rsidR="00584222" w:rsidRDefault="00584222">
    <w:pPr>
      <w:pStyle w:val="Intestazio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</w:p>
  <w:p w14:paraId="5687B676" w14:textId="77777777" w:rsidR="00584222" w:rsidRDefault="00584222">
    <w:pPr>
      <w:pStyle w:val="Intestazio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                                </w:t>
    </w:r>
  </w:p>
  <w:p w14:paraId="2F6FBCE3" w14:textId="77777777" w:rsidR="00584222" w:rsidRPr="00584222" w:rsidRDefault="00584222">
    <w:pPr>
      <w:pStyle w:val="Intestazion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F7397"/>
    <w:multiLevelType w:val="hybridMultilevel"/>
    <w:tmpl w:val="53487E20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0D23"/>
    <w:multiLevelType w:val="hybridMultilevel"/>
    <w:tmpl w:val="BF8861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38C4"/>
    <w:multiLevelType w:val="hybridMultilevel"/>
    <w:tmpl w:val="EF1209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C2A0A"/>
    <w:multiLevelType w:val="hybridMultilevel"/>
    <w:tmpl w:val="DED67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708F9"/>
    <w:multiLevelType w:val="hybridMultilevel"/>
    <w:tmpl w:val="AF12E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801AD"/>
    <w:multiLevelType w:val="hybridMultilevel"/>
    <w:tmpl w:val="0F2083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F17683"/>
    <w:multiLevelType w:val="hybridMultilevel"/>
    <w:tmpl w:val="BA8E8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020C6"/>
    <w:multiLevelType w:val="hybridMultilevel"/>
    <w:tmpl w:val="1FA69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FB0"/>
    <w:multiLevelType w:val="hybridMultilevel"/>
    <w:tmpl w:val="99D86B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14A645B"/>
    <w:multiLevelType w:val="hybridMultilevel"/>
    <w:tmpl w:val="1C9AB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E1D2A"/>
    <w:multiLevelType w:val="hybridMultilevel"/>
    <w:tmpl w:val="13A04A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906EB1"/>
    <w:multiLevelType w:val="hybridMultilevel"/>
    <w:tmpl w:val="7A7A2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0635C"/>
    <w:multiLevelType w:val="multilevel"/>
    <w:tmpl w:val="0EC0539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1FBE7413"/>
    <w:multiLevelType w:val="hybridMultilevel"/>
    <w:tmpl w:val="843C89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147513A"/>
    <w:multiLevelType w:val="hybridMultilevel"/>
    <w:tmpl w:val="BFB29DC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40E72BD"/>
    <w:multiLevelType w:val="hybridMultilevel"/>
    <w:tmpl w:val="31A05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60F47F9"/>
    <w:multiLevelType w:val="hybridMultilevel"/>
    <w:tmpl w:val="A66C07E4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61CBE"/>
    <w:multiLevelType w:val="hybridMultilevel"/>
    <w:tmpl w:val="CE761B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1B7AA8"/>
    <w:multiLevelType w:val="hybridMultilevel"/>
    <w:tmpl w:val="9B0A7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52A8C"/>
    <w:multiLevelType w:val="hybridMultilevel"/>
    <w:tmpl w:val="DF6CE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F0D53B1"/>
    <w:multiLevelType w:val="hybridMultilevel"/>
    <w:tmpl w:val="F0406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C3819"/>
    <w:multiLevelType w:val="hybridMultilevel"/>
    <w:tmpl w:val="BFF0E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E052F"/>
    <w:multiLevelType w:val="hybridMultilevel"/>
    <w:tmpl w:val="9A32D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66FF2"/>
    <w:multiLevelType w:val="hybridMultilevel"/>
    <w:tmpl w:val="E05244B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7B70BC"/>
    <w:multiLevelType w:val="hybridMultilevel"/>
    <w:tmpl w:val="6B90D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97180"/>
    <w:multiLevelType w:val="hybridMultilevel"/>
    <w:tmpl w:val="21C84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B252B"/>
    <w:multiLevelType w:val="hybridMultilevel"/>
    <w:tmpl w:val="1B74B5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16A533F"/>
    <w:multiLevelType w:val="hybridMultilevel"/>
    <w:tmpl w:val="B94889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3ED23D5"/>
    <w:multiLevelType w:val="hybridMultilevel"/>
    <w:tmpl w:val="92B21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12856"/>
    <w:multiLevelType w:val="hybridMultilevel"/>
    <w:tmpl w:val="6EF2C1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5A6E5B"/>
    <w:multiLevelType w:val="hybridMultilevel"/>
    <w:tmpl w:val="F4CE4A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944CE1"/>
    <w:multiLevelType w:val="hybridMultilevel"/>
    <w:tmpl w:val="22104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B5105"/>
    <w:multiLevelType w:val="hybridMultilevel"/>
    <w:tmpl w:val="F6A252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BB063E"/>
    <w:multiLevelType w:val="hybridMultilevel"/>
    <w:tmpl w:val="48D20D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ED37FBD"/>
    <w:multiLevelType w:val="hybridMultilevel"/>
    <w:tmpl w:val="B358BE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454323E"/>
    <w:multiLevelType w:val="hybridMultilevel"/>
    <w:tmpl w:val="6DA49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A0422"/>
    <w:multiLevelType w:val="hybridMultilevel"/>
    <w:tmpl w:val="7A6865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A480F6A"/>
    <w:multiLevelType w:val="hybridMultilevel"/>
    <w:tmpl w:val="0F626D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A93607F"/>
    <w:multiLevelType w:val="hybridMultilevel"/>
    <w:tmpl w:val="5E14A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05158"/>
    <w:multiLevelType w:val="hybridMultilevel"/>
    <w:tmpl w:val="C944B4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E7B3460"/>
    <w:multiLevelType w:val="hybridMultilevel"/>
    <w:tmpl w:val="0A08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407FA"/>
    <w:multiLevelType w:val="hybridMultilevel"/>
    <w:tmpl w:val="6722FB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26A2F78"/>
    <w:multiLevelType w:val="hybridMultilevel"/>
    <w:tmpl w:val="AE06C3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3E0187A"/>
    <w:multiLevelType w:val="hybridMultilevel"/>
    <w:tmpl w:val="73F62114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641F6"/>
    <w:multiLevelType w:val="hybridMultilevel"/>
    <w:tmpl w:val="5894AF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AA1363E"/>
    <w:multiLevelType w:val="hybridMultilevel"/>
    <w:tmpl w:val="50F65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52FB4"/>
    <w:multiLevelType w:val="hybridMultilevel"/>
    <w:tmpl w:val="29702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8642">
    <w:abstractNumId w:val="0"/>
  </w:num>
  <w:num w:numId="2" w16cid:durableId="1965571691">
    <w:abstractNumId w:val="1"/>
  </w:num>
  <w:num w:numId="3" w16cid:durableId="1686398342">
    <w:abstractNumId w:val="13"/>
  </w:num>
  <w:num w:numId="4" w16cid:durableId="492453592">
    <w:abstractNumId w:val="44"/>
  </w:num>
  <w:num w:numId="5" w16cid:durableId="1388412541">
    <w:abstractNumId w:val="17"/>
  </w:num>
  <w:num w:numId="6" w16cid:durableId="449249298">
    <w:abstractNumId w:val="2"/>
  </w:num>
  <w:num w:numId="7" w16cid:durableId="169226317">
    <w:abstractNumId w:val="14"/>
  </w:num>
  <w:num w:numId="8" w16cid:durableId="1359965340">
    <w:abstractNumId w:val="30"/>
  </w:num>
  <w:num w:numId="9" w16cid:durableId="117459126">
    <w:abstractNumId w:val="35"/>
  </w:num>
  <w:num w:numId="10" w16cid:durableId="1748722146">
    <w:abstractNumId w:val="37"/>
  </w:num>
  <w:num w:numId="11" w16cid:durableId="926575699">
    <w:abstractNumId w:val="15"/>
  </w:num>
  <w:num w:numId="12" w16cid:durableId="1698003479">
    <w:abstractNumId w:val="27"/>
  </w:num>
  <w:num w:numId="13" w16cid:durableId="64694170">
    <w:abstractNumId w:val="43"/>
  </w:num>
  <w:num w:numId="14" w16cid:durableId="856431932">
    <w:abstractNumId w:val="31"/>
  </w:num>
  <w:num w:numId="15" w16cid:durableId="1006246795">
    <w:abstractNumId w:val="9"/>
  </w:num>
  <w:num w:numId="16" w16cid:durableId="1255631443">
    <w:abstractNumId w:val="45"/>
  </w:num>
  <w:num w:numId="17" w16cid:durableId="1358772260">
    <w:abstractNumId w:val="18"/>
  </w:num>
  <w:num w:numId="18" w16cid:durableId="291448165">
    <w:abstractNumId w:val="38"/>
  </w:num>
  <w:num w:numId="19" w16cid:durableId="2144804351">
    <w:abstractNumId w:val="20"/>
  </w:num>
  <w:num w:numId="20" w16cid:durableId="501625745">
    <w:abstractNumId w:val="28"/>
  </w:num>
  <w:num w:numId="21" w16cid:durableId="476343270">
    <w:abstractNumId w:val="34"/>
  </w:num>
  <w:num w:numId="22" w16cid:durableId="1550721357">
    <w:abstractNumId w:val="11"/>
  </w:num>
  <w:num w:numId="23" w16cid:durableId="1383285657">
    <w:abstractNumId w:val="42"/>
  </w:num>
  <w:num w:numId="24" w16cid:durableId="1424571388">
    <w:abstractNumId w:val="16"/>
  </w:num>
  <w:num w:numId="25" w16cid:durableId="1625118816">
    <w:abstractNumId w:val="40"/>
  </w:num>
  <w:num w:numId="26" w16cid:durableId="547183991">
    <w:abstractNumId w:val="29"/>
  </w:num>
  <w:num w:numId="27" w16cid:durableId="1126194195">
    <w:abstractNumId w:val="4"/>
  </w:num>
  <w:num w:numId="28" w16cid:durableId="2630946">
    <w:abstractNumId w:val="36"/>
  </w:num>
  <w:num w:numId="29" w16cid:durableId="1583682036">
    <w:abstractNumId w:val="22"/>
  </w:num>
  <w:num w:numId="30" w16cid:durableId="1650398711">
    <w:abstractNumId w:val="23"/>
  </w:num>
  <w:num w:numId="31" w16cid:durableId="1447189715">
    <w:abstractNumId w:val="8"/>
  </w:num>
  <w:num w:numId="32" w16cid:durableId="114757153">
    <w:abstractNumId w:val="19"/>
  </w:num>
  <w:num w:numId="33" w16cid:durableId="41833003">
    <w:abstractNumId w:val="6"/>
  </w:num>
  <w:num w:numId="34" w16cid:durableId="298582781">
    <w:abstractNumId w:val="3"/>
  </w:num>
  <w:num w:numId="35" w16cid:durableId="733047162">
    <w:abstractNumId w:val="21"/>
  </w:num>
  <w:num w:numId="36" w16cid:durableId="545876883">
    <w:abstractNumId w:val="46"/>
  </w:num>
  <w:num w:numId="37" w16cid:durableId="1074662767">
    <w:abstractNumId w:val="41"/>
  </w:num>
  <w:num w:numId="38" w16cid:durableId="1238399504">
    <w:abstractNumId w:val="7"/>
  </w:num>
  <w:num w:numId="39" w16cid:durableId="726995797">
    <w:abstractNumId w:val="33"/>
  </w:num>
  <w:num w:numId="40" w16cid:durableId="1583833359">
    <w:abstractNumId w:val="32"/>
  </w:num>
  <w:num w:numId="41" w16cid:durableId="1563055046">
    <w:abstractNumId w:val="12"/>
  </w:num>
  <w:num w:numId="42" w16cid:durableId="1917860339">
    <w:abstractNumId w:val="39"/>
  </w:num>
  <w:num w:numId="43" w16cid:durableId="115173847">
    <w:abstractNumId w:val="25"/>
  </w:num>
  <w:num w:numId="44" w16cid:durableId="1232352734">
    <w:abstractNumId w:val="24"/>
  </w:num>
  <w:num w:numId="45" w16cid:durableId="1527324847">
    <w:abstractNumId w:val="10"/>
  </w:num>
  <w:num w:numId="46" w16cid:durableId="961035551">
    <w:abstractNumId w:val="5"/>
  </w:num>
  <w:num w:numId="47" w16cid:durableId="1457216097">
    <w:abstractNumId w:val="47"/>
  </w:num>
  <w:num w:numId="48" w16cid:durableId="4494782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0B"/>
    <w:rsid w:val="00032C7D"/>
    <w:rsid w:val="00050779"/>
    <w:rsid w:val="000562DE"/>
    <w:rsid w:val="00057217"/>
    <w:rsid w:val="000954A4"/>
    <w:rsid w:val="000F5DE8"/>
    <w:rsid w:val="00104A80"/>
    <w:rsid w:val="00105B0B"/>
    <w:rsid w:val="00106B70"/>
    <w:rsid w:val="00150A4B"/>
    <w:rsid w:val="00154005"/>
    <w:rsid w:val="00187F5E"/>
    <w:rsid w:val="002300DC"/>
    <w:rsid w:val="00244339"/>
    <w:rsid w:val="00274E8E"/>
    <w:rsid w:val="00291F16"/>
    <w:rsid w:val="002D431C"/>
    <w:rsid w:val="00301ADE"/>
    <w:rsid w:val="003562DC"/>
    <w:rsid w:val="00386147"/>
    <w:rsid w:val="003C11ED"/>
    <w:rsid w:val="003C7973"/>
    <w:rsid w:val="003E5E54"/>
    <w:rsid w:val="004541EE"/>
    <w:rsid w:val="00474084"/>
    <w:rsid w:val="004866A1"/>
    <w:rsid w:val="004967AD"/>
    <w:rsid w:val="004A73A4"/>
    <w:rsid w:val="004E3C00"/>
    <w:rsid w:val="00502BAA"/>
    <w:rsid w:val="00507056"/>
    <w:rsid w:val="00545415"/>
    <w:rsid w:val="00584222"/>
    <w:rsid w:val="005B1002"/>
    <w:rsid w:val="005D0A73"/>
    <w:rsid w:val="005D7180"/>
    <w:rsid w:val="005E29CD"/>
    <w:rsid w:val="006313EC"/>
    <w:rsid w:val="00655283"/>
    <w:rsid w:val="00677251"/>
    <w:rsid w:val="006B0C19"/>
    <w:rsid w:val="006D4415"/>
    <w:rsid w:val="00722550"/>
    <w:rsid w:val="00724FC4"/>
    <w:rsid w:val="00760541"/>
    <w:rsid w:val="007A09C2"/>
    <w:rsid w:val="007A40C9"/>
    <w:rsid w:val="007C1E92"/>
    <w:rsid w:val="007F13A6"/>
    <w:rsid w:val="008542EE"/>
    <w:rsid w:val="0085586D"/>
    <w:rsid w:val="0088079C"/>
    <w:rsid w:val="008A51D8"/>
    <w:rsid w:val="008C5D32"/>
    <w:rsid w:val="00947F9C"/>
    <w:rsid w:val="00972EBE"/>
    <w:rsid w:val="0098003A"/>
    <w:rsid w:val="009813AC"/>
    <w:rsid w:val="009B2197"/>
    <w:rsid w:val="009D56A0"/>
    <w:rsid w:val="00A0494E"/>
    <w:rsid w:val="00A52495"/>
    <w:rsid w:val="00AC192C"/>
    <w:rsid w:val="00B171F5"/>
    <w:rsid w:val="00B47470"/>
    <w:rsid w:val="00B50205"/>
    <w:rsid w:val="00B80B2C"/>
    <w:rsid w:val="00B8350D"/>
    <w:rsid w:val="00B952B8"/>
    <w:rsid w:val="00BA3732"/>
    <w:rsid w:val="00BE5A6B"/>
    <w:rsid w:val="00BF2527"/>
    <w:rsid w:val="00C4203E"/>
    <w:rsid w:val="00C92DD9"/>
    <w:rsid w:val="00C93893"/>
    <w:rsid w:val="00CA34E1"/>
    <w:rsid w:val="00D12BC6"/>
    <w:rsid w:val="00D61C76"/>
    <w:rsid w:val="00D834B9"/>
    <w:rsid w:val="00D960E4"/>
    <w:rsid w:val="00DD2358"/>
    <w:rsid w:val="00DF4C92"/>
    <w:rsid w:val="00E3224C"/>
    <w:rsid w:val="00E36EA8"/>
    <w:rsid w:val="00E61D15"/>
    <w:rsid w:val="00E74BE4"/>
    <w:rsid w:val="00E759DA"/>
    <w:rsid w:val="00F573D2"/>
    <w:rsid w:val="00F67D62"/>
    <w:rsid w:val="00FA35B1"/>
    <w:rsid w:val="00FC1933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7CE10"/>
  <w15:docId w15:val="{E02EFFDA-1F46-42EC-AEA8-2DE3410B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400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4005"/>
    <w:pPr>
      <w:keepNext/>
      <w:numPr>
        <w:numId w:val="1"/>
      </w:numPr>
      <w:spacing w:line="360" w:lineRule="auto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54005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54005"/>
    <w:pPr>
      <w:keepNext/>
      <w:numPr>
        <w:ilvl w:val="2"/>
        <w:numId w:val="1"/>
      </w:numPr>
      <w:spacing w:line="360" w:lineRule="auto"/>
      <w:ind w:left="113"/>
      <w:jc w:val="both"/>
      <w:outlineLvl w:val="2"/>
    </w:pPr>
    <w:rPr>
      <w:b/>
      <w:bCs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54005"/>
    <w:pPr>
      <w:keepNext/>
      <w:numPr>
        <w:ilvl w:val="3"/>
        <w:numId w:val="1"/>
      </w:numPr>
      <w:ind w:left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B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2B1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2B1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2B1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1">
    <w:name w:val="WW8Num1z1"/>
    <w:rsid w:val="00154005"/>
    <w:rPr>
      <w:rFonts w:ascii="Courier New" w:hAnsi="Courier New"/>
    </w:rPr>
  </w:style>
  <w:style w:type="character" w:customStyle="1" w:styleId="WW8Num1z2">
    <w:name w:val="WW8Num1z2"/>
    <w:rsid w:val="00154005"/>
    <w:rPr>
      <w:rFonts w:ascii="Wingdings" w:hAnsi="Wingdings"/>
    </w:rPr>
  </w:style>
  <w:style w:type="character" w:customStyle="1" w:styleId="WW8Num1z3">
    <w:name w:val="WW8Num1z3"/>
    <w:rsid w:val="00154005"/>
    <w:rPr>
      <w:rFonts w:ascii="Symbol" w:hAnsi="Symbol"/>
    </w:rPr>
  </w:style>
  <w:style w:type="character" w:customStyle="1" w:styleId="WW8Num2z1">
    <w:name w:val="WW8Num2z1"/>
    <w:rsid w:val="00154005"/>
    <w:rPr>
      <w:rFonts w:ascii="Courier New" w:hAnsi="Courier New"/>
    </w:rPr>
  </w:style>
  <w:style w:type="character" w:customStyle="1" w:styleId="WW8Num2z2">
    <w:name w:val="WW8Num2z2"/>
    <w:rsid w:val="00154005"/>
    <w:rPr>
      <w:rFonts w:ascii="Wingdings" w:hAnsi="Wingdings"/>
    </w:rPr>
  </w:style>
  <w:style w:type="character" w:customStyle="1" w:styleId="WW8Num2z3">
    <w:name w:val="WW8Num2z3"/>
    <w:rsid w:val="00154005"/>
    <w:rPr>
      <w:rFonts w:ascii="Symbol" w:hAnsi="Symbol"/>
    </w:rPr>
  </w:style>
  <w:style w:type="character" w:customStyle="1" w:styleId="WW8Num3z0">
    <w:name w:val="WW8Num3z0"/>
    <w:rsid w:val="00154005"/>
    <w:rPr>
      <w:rFonts w:ascii="Symbol" w:hAnsi="Symbol"/>
    </w:rPr>
  </w:style>
  <w:style w:type="character" w:customStyle="1" w:styleId="WW8Num3z1">
    <w:name w:val="WW8Num3z1"/>
    <w:rsid w:val="00154005"/>
    <w:rPr>
      <w:rFonts w:ascii="Courier New" w:hAnsi="Courier New"/>
    </w:rPr>
  </w:style>
  <w:style w:type="character" w:customStyle="1" w:styleId="WW8Num3z2">
    <w:name w:val="WW8Num3z2"/>
    <w:rsid w:val="00154005"/>
    <w:rPr>
      <w:rFonts w:ascii="Wingdings" w:hAnsi="Wingdings"/>
    </w:rPr>
  </w:style>
  <w:style w:type="character" w:customStyle="1" w:styleId="WW8Num4z1">
    <w:name w:val="WW8Num4z1"/>
    <w:rsid w:val="00154005"/>
    <w:rPr>
      <w:rFonts w:ascii="Courier New" w:hAnsi="Courier New"/>
    </w:rPr>
  </w:style>
  <w:style w:type="character" w:customStyle="1" w:styleId="WW8Num4z2">
    <w:name w:val="WW8Num4z2"/>
    <w:rsid w:val="00154005"/>
    <w:rPr>
      <w:rFonts w:ascii="Wingdings" w:hAnsi="Wingdings"/>
    </w:rPr>
  </w:style>
  <w:style w:type="character" w:customStyle="1" w:styleId="WW8Num4z3">
    <w:name w:val="WW8Num4z3"/>
    <w:rsid w:val="00154005"/>
    <w:rPr>
      <w:rFonts w:ascii="Symbol" w:hAnsi="Symbol"/>
    </w:rPr>
  </w:style>
  <w:style w:type="character" w:customStyle="1" w:styleId="WW8Num5z0">
    <w:name w:val="WW8Num5z0"/>
    <w:rsid w:val="00154005"/>
    <w:rPr>
      <w:rFonts w:ascii="Symbol" w:hAnsi="Symbol"/>
    </w:rPr>
  </w:style>
  <w:style w:type="character" w:customStyle="1" w:styleId="WW8Num5z1">
    <w:name w:val="WW8Num5z1"/>
    <w:rsid w:val="00154005"/>
    <w:rPr>
      <w:rFonts w:ascii="Courier New" w:hAnsi="Courier New"/>
    </w:rPr>
  </w:style>
  <w:style w:type="character" w:customStyle="1" w:styleId="WW8Num5z2">
    <w:name w:val="WW8Num5z2"/>
    <w:rsid w:val="00154005"/>
    <w:rPr>
      <w:rFonts w:ascii="Wingdings" w:hAnsi="Wingdings"/>
    </w:rPr>
  </w:style>
  <w:style w:type="character" w:customStyle="1" w:styleId="WW8Num6z1">
    <w:name w:val="WW8Num6z1"/>
    <w:rsid w:val="00154005"/>
    <w:rPr>
      <w:rFonts w:ascii="Courier New" w:hAnsi="Courier New"/>
    </w:rPr>
  </w:style>
  <w:style w:type="character" w:customStyle="1" w:styleId="WW8Num6z2">
    <w:name w:val="WW8Num6z2"/>
    <w:rsid w:val="00154005"/>
    <w:rPr>
      <w:rFonts w:ascii="Wingdings" w:hAnsi="Wingdings"/>
    </w:rPr>
  </w:style>
  <w:style w:type="character" w:customStyle="1" w:styleId="WW8Num6z3">
    <w:name w:val="WW8Num6z3"/>
    <w:rsid w:val="00154005"/>
    <w:rPr>
      <w:rFonts w:ascii="Symbol" w:hAnsi="Symbol"/>
    </w:rPr>
  </w:style>
  <w:style w:type="character" w:customStyle="1" w:styleId="WW8Num7z1">
    <w:name w:val="WW8Num7z1"/>
    <w:rsid w:val="00154005"/>
    <w:rPr>
      <w:rFonts w:ascii="Courier New" w:hAnsi="Courier New"/>
    </w:rPr>
  </w:style>
  <w:style w:type="character" w:customStyle="1" w:styleId="WW8Num7z2">
    <w:name w:val="WW8Num7z2"/>
    <w:rsid w:val="00154005"/>
    <w:rPr>
      <w:rFonts w:ascii="Wingdings" w:hAnsi="Wingdings"/>
    </w:rPr>
  </w:style>
  <w:style w:type="character" w:customStyle="1" w:styleId="WW8Num7z3">
    <w:name w:val="WW8Num7z3"/>
    <w:rsid w:val="00154005"/>
    <w:rPr>
      <w:rFonts w:ascii="Symbol" w:hAnsi="Symbol"/>
    </w:rPr>
  </w:style>
  <w:style w:type="character" w:customStyle="1" w:styleId="WW8Num8z1">
    <w:name w:val="WW8Num8z1"/>
    <w:rsid w:val="00154005"/>
    <w:rPr>
      <w:rFonts w:ascii="Courier New" w:hAnsi="Courier New"/>
    </w:rPr>
  </w:style>
  <w:style w:type="character" w:customStyle="1" w:styleId="WW8Num8z2">
    <w:name w:val="WW8Num8z2"/>
    <w:rsid w:val="00154005"/>
    <w:rPr>
      <w:rFonts w:ascii="Wingdings" w:hAnsi="Wingdings"/>
    </w:rPr>
  </w:style>
  <w:style w:type="character" w:customStyle="1" w:styleId="WW8Num8z3">
    <w:name w:val="WW8Num8z3"/>
    <w:rsid w:val="00154005"/>
    <w:rPr>
      <w:rFonts w:ascii="Symbol" w:hAnsi="Symbol"/>
    </w:rPr>
  </w:style>
  <w:style w:type="character" w:customStyle="1" w:styleId="WW8Num9z1">
    <w:name w:val="WW8Num9z1"/>
    <w:rsid w:val="00154005"/>
    <w:rPr>
      <w:rFonts w:ascii="Courier New" w:hAnsi="Courier New"/>
    </w:rPr>
  </w:style>
  <w:style w:type="character" w:customStyle="1" w:styleId="WW8Num9z2">
    <w:name w:val="WW8Num9z2"/>
    <w:rsid w:val="00154005"/>
    <w:rPr>
      <w:rFonts w:ascii="Wingdings" w:hAnsi="Wingdings"/>
    </w:rPr>
  </w:style>
  <w:style w:type="character" w:customStyle="1" w:styleId="WW8Num9z3">
    <w:name w:val="WW8Num9z3"/>
    <w:rsid w:val="00154005"/>
    <w:rPr>
      <w:rFonts w:ascii="Symbol" w:hAnsi="Symbol"/>
    </w:rPr>
  </w:style>
  <w:style w:type="character" w:customStyle="1" w:styleId="WW8Num10z0">
    <w:name w:val="WW8Num10z0"/>
    <w:rsid w:val="00154005"/>
    <w:rPr>
      <w:rFonts w:ascii="Symbol" w:hAnsi="Symbol"/>
    </w:rPr>
  </w:style>
  <w:style w:type="character" w:customStyle="1" w:styleId="WW8Num10z1">
    <w:name w:val="WW8Num10z1"/>
    <w:rsid w:val="00154005"/>
    <w:rPr>
      <w:rFonts w:ascii="Courier New" w:hAnsi="Courier New"/>
    </w:rPr>
  </w:style>
  <w:style w:type="character" w:customStyle="1" w:styleId="WW8Num10z2">
    <w:name w:val="WW8Num10z2"/>
    <w:rsid w:val="00154005"/>
    <w:rPr>
      <w:rFonts w:ascii="Wingdings" w:hAnsi="Wingdings"/>
    </w:rPr>
  </w:style>
  <w:style w:type="character" w:customStyle="1" w:styleId="WW8Num11z0">
    <w:name w:val="WW8Num11z0"/>
    <w:rsid w:val="00154005"/>
    <w:rPr>
      <w:rFonts w:ascii="Symbol" w:hAnsi="Symbol"/>
    </w:rPr>
  </w:style>
  <w:style w:type="character" w:customStyle="1" w:styleId="WW8Num11z1">
    <w:name w:val="WW8Num11z1"/>
    <w:rsid w:val="00154005"/>
    <w:rPr>
      <w:rFonts w:ascii="Courier New" w:hAnsi="Courier New"/>
    </w:rPr>
  </w:style>
  <w:style w:type="character" w:customStyle="1" w:styleId="WW8Num11z2">
    <w:name w:val="WW8Num11z2"/>
    <w:rsid w:val="00154005"/>
    <w:rPr>
      <w:rFonts w:ascii="Wingdings" w:hAnsi="Wingdings"/>
    </w:rPr>
  </w:style>
  <w:style w:type="character" w:customStyle="1" w:styleId="WW8Num12z0">
    <w:name w:val="WW8Num12z0"/>
    <w:rsid w:val="00154005"/>
    <w:rPr>
      <w:rFonts w:ascii="Symbol" w:hAnsi="Symbol"/>
    </w:rPr>
  </w:style>
  <w:style w:type="character" w:customStyle="1" w:styleId="WW8Num12z1">
    <w:name w:val="WW8Num12z1"/>
    <w:rsid w:val="00154005"/>
    <w:rPr>
      <w:rFonts w:ascii="Courier New" w:hAnsi="Courier New"/>
    </w:rPr>
  </w:style>
  <w:style w:type="character" w:customStyle="1" w:styleId="WW8Num12z2">
    <w:name w:val="WW8Num12z2"/>
    <w:rsid w:val="00154005"/>
    <w:rPr>
      <w:rFonts w:ascii="Wingdings" w:hAnsi="Wingdings"/>
    </w:rPr>
  </w:style>
  <w:style w:type="character" w:customStyle="1" w:styleId="WW8Num13z1">
    <w:name w:val="WW8Num13z1"/>
    <w:rsid w:val="00154005"/>
    <w:rPr>
      <w:rFonts w:ascii="Courier New" w:hAnsi="Courier New"/>
    </w:rPr>
  </w:style>
  <w:style w:type="character" w:customStyle="1" w:styleId="WW8Num13z2">
    <w:name w:val="WW8Num13z2"/>
    <w:rsid w:val="00154005"/>
    <w:rPr>
      <w:rFonts w:ascii="Wingdings" w:hAnsi="Wingdings"/>
    </w:rPr>
  </w:style>
  <w:style w:type="character" w:customStyle="1" w:styleId="WW8Num13z3">
    <w:name w:val="WW8Num13z3"/>
    <w:rsid w:val="00154005"/>
    <w:rPr>
      <w:rFonts w:ascii="Symbol" w:hAnsi="Symbol"/>
    </w:rPr>
  </w:style>
  <w:style w:type="character" w:customStyle="1" w:styleId="WW8Num14z0">
    <w:name w:val="WW8Num14z0"/>
    <w:rsid w:val="00154005"/>
    <w:rPr>
      <w:rFonts w:ascii="Symbol" w:hAnsi="Symbol"/>
    </w:rPr>
  </w:style>
  <w:style w:type="character" w:customStyle="1" w:styleId="WW8Num14z1">
    <w:name w:val="WW8Num14z1"/>
    <w:rsid w:val="00154005"/>
    <w:rPr>
      <w:rFonts w:ascii="Courier New" w:hAnsi="Courier New"/>
    </w:rPr>
  </w:style>
  <w:style w:type="character" w:customStyle="1" w:styleId="WW8Num14z2">
    <w:name w:val="WW8Num14z2"/>
    <w:rsid w:val="00154005"/>
    <w:rPr>
      <w:rFonts w:ascii="Wingdings" w:hAnsi="Wingdings"/>
    </w:rPr>
  </w:style>
  <w:style w:type="character" w:customStyle="1" w:styleId="WW8Num15z0">
    <w:name w:val="WW8Num15z0"/>
    <w:rsid w:val="00154005"/>
    <w:rPr>
      <w:rFonts w:ascii="Symbol" w:hAnsi="Symbol"/>
    </w:rPr>
  </w:style>
  <w:style w:type="character" w:customStyle="1" w:styleId="WW8Num15z1">
    <w:name w:val="WW8Num15z1"/>
    <w:rsid w:val="00154005"/>
    <w:rPr>
      <w:rFonts w:ascii="Courier New" w:hAnsi="Courier New"/>
    </w:rPr>
  </w:style>
  <w:style w:type="character" w:customStyle="1" w:styleId="WW8Num15z2">
    <w:name w:val="WW8Num15z2"/>
    <w:rsid w:val="00154005"/>
    <w:rPr>
      <w:rFonts w:ascii="Wingdings" w:hAnsi="Wingdings"/>
    </w:rPr>
  </w:style>
  <w:style w:type="character" w:customStyle="1" w:styleId="WW8Num16z1">
    <w:name w:val="WW8Num16z1"/>
    <w:rsid w:val="00154005"/>
    <w:rPr>
      <w:rFonts w:ascii="Courier New" w:hAnsi="Courier New"/>
    </w:rPr>
  </w:style>
  <w:style w:type="character" w:customStyle="1" w:styleId="WW8Num16z2">
    <w:name w:val="WW8Num16z2"/>
    <w:rsid w:val="00154005"/>
    <w:rPr>
      <w:rFonts w:ascii="Wingdings" w:hAnsi="Wingdings"/>
    </w:rPr>
  </w:style>
  <w:style w:type="character" w:customStyle="1" w:styleId="WW8Num16z3">
    <w:name w:val="WW8Num16z3"/>
    <w:rsid w:val="00154005"/>
    <w:rPr>
      <w:rFonts w:ascii="Symbol" w:hAnsi="Symbol"/>
    </w:rPr>
  </w:style>
  <w:style w:type="character" w:customStyle="1" w:styleId="WW8Num17z0">
    <w:name w:val="WW8Num17z0"/>
    <w:rsid w:val="00154005"/>
    <w:rPr>
      <w:rFonts w:ascii="Symbol" w:hAnsi="Symbol"/>
    </w:rPr>
  </w:style>
  <w:style w:type="character" w:customStyle="1" w:styleId="WW8Num17z1">
    <w:name w:val="WW8Num17z1"/>
    <w:rsid w:val="00154005"/>
    <w:rPr>
      <w:rFonts w:ascii="Courier New" w:hAnsi="Courier New"/>
    </w:rPr>
  </w:style>
  <w:style w:type="character" w:customStyle="1" w:styleId="WW8Num17z2">
    <w:name w:val="WW8Num17z2"/>
    <w:rsid w:val="00154005"/>
    <w:rPr>
      <w:rFonts w:ascii="Wingdings" w:hAnsi="Wingdings"/>
    </w:rPr>
  </w:style>
  <w:style w:type="character" w:customStyle="1" w:styleId="Caratterepredefinitoparagrafo">
    <w:name w:val="Carattere predefinito paragrafo"/>
    <w:rsid w:val="00154005"/>
  </w:style>
  <w:style w:type="character" w:customStyle="1" w:styleId="Caratteredellanota">
    <w:name w:val="Carattere della nota"/>
    <w:basedOn w:val="Caratterepredefinitoparagrafo"/>
    <w:rsid w:val="00154005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1540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54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2B1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154005"/>
    <w:rPr>
      <w:rFonts w:cs="Tahoma"/>
    </w:rPr>
  </w:style>
  <w:style w:type="paragraph" w:customStyle="1" w:styleId="Didascalia1">
    <w:name w:val="Didascalia1"/>
    <w:basedOn w:val="Normale"/>
    <w:rsid w:val="0015400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54005"/>
    <w:pPr>
      <w:suppressLineNumbers/>
    </w:pPr>
    <w:rPr>
      <w:rFonts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540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2B1E"/>
    <w:rPr>
      <w:lang w:eastAsia="ar-SA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154005"/>
    <w:pPr>
      <w:spacing w:line="360" w:lineRule="auto"/>
      <w:jc w:val="center"/>
    </w:pPr>
    <w:rPr>
      <w:b/>
      <w:bCs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42B1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54005"/>
    <w:pPr>
      <w:spacing w:line="360" w:lineRule="auto"/>
      <w:jc w:val="center"/>
    </w:pPr>
    <w:rPr>
      <w:b/>
      <w:bCs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B1E"/>
    <w:rPr>
      <w:rFonts w:ascii="Cambria" w:eastAsia="Times New Roman" w:hAnsi="Cambria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154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2B1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54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B1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150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B1E"/>
    <w:rPr>
      <w:sz w:val="0"/>
      <w:szCs w:val="0"/>
      <w:lang w:eastAsia="ar-SA"/>
    </w:rPr>
  </w:style>
  <w:style w:type="paragraph" w:styleId="Paragrafoelenco">
    <w:name w:val="List Paragraph"/>
    <w:basedOn w:val="Normale"/>
    <w:uiPriority w:val="34"/>
    <w:qFormat/>
    <w:rsid w:val="00C9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261A-53BB-4891-B5C7-BE892C2F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Ragioneria</vt:lpstr>
    </vt:vector>
  </TitlesOfParts>
  <Company>Studio Calzolari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Ragioneria</dc:title>
  <dc:subject/>
  <dc:creator>Manuela</dc:creator>
  <cp:keywords/>
  <dc:description/>
  <cp:lastModifiedBy>Manuela Calzolari</cp:lastModifiedBy>
  <cp:revision>16</cp:revision>
  <cp:lastPrinted>2023-06-04T07:31:00Z</cp:lastPrinted>
  <dcterms:created xsi:type="dcterms:W3CDTF">2019-06-05T08:07:00Z</dcterms:created>
  <dcterms:modified xsi:type="dcterms:W3CDTF">2024-05-22T15:37:00Z</dcterms:modified>
</cp:coreProperties>
</file>